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83C" w:rsidRPr="006317D5" w:rsidRDefault="00971CCB" w:rsidP="00F07080">
      <w:pPr>
        <w:ind w:left="3870"/>
        <w:jc w:val="right"/>
        <w:rPr>
          <w:sz w:val="28"/>
          <w:szCs w:val="24"/>
        </w:rPr>
      </w:pPr>
      <w:r w:rsidRPr="006317D5">
        <w:rPr>
          <w:noProof/>
          <w:sz w:val="28"/>
          <w:szCs w:val="24"/>
        </w:rPr>
        <w:drawing>
          <wp:anchor distT="0" distB="0" distL="114300" distR="114300" simplePos="0" relativeHeight="251658240" behindDoc="0" locked="0" layoutInCell="1" allowOverlap="1" wp14:anchorId="3E64FBF9" wp14:editId="432360A4">
            <wp:simplePos x="0" y="0"/>
            <wp:positionH relativeFrom="column">
              <wp:posOffset>38100</wp:posOffset>
            </wp:positionH>
            <wp:positionV relativeFrom="paragraph">
              <wp:posOffset>-123825</wp:posOffset>
            </wp:positionV>
            <wp:extent cx="1200785" cy="560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560705"/>
                    </a:xfrm>
                    <a:prstGeom prst="rect">
                      <a:avLst/>
                    </a:prstGeom>
                    <a:noFill/>
                  </pic:spPr>
                </pic:pic>
              </a:graphicData>
            </a:graphic>
          </wp:anchor>
        </w:drawing>
      </w:r>
      <w:r w:rsidR="003973BB" w:rsidRPr="006317D5">
        <w:rPr>
          <w:sz w:val="28"/>
          <w:szCs w:val="24"/>
        </w:rPr>
        <w:t>Course Name</w:t>
      </w:r>
      <w:r w:rsidR="00C335C8">
        <w:rPr>
          <w:sz w:val="28"/>
          <w:szCs w:val="24"/>
        </w:rPr>
        <w:t>:</w:t>
      </w:r>
      <w:r w:rsidR="005B6858">
        <w:rPr>
          <w:sz w:val="28"/>
          <w:szCs w:val="24"/>
        </w:rPr>
        <w:t xml:space="preserve"> </w:t>
      </w:r>
      <w:bookmarkStart w:id="0" w:name="_GoBack"/>
      <w:r w:rsidR="00F07080" w:rsidRPr="00F07080">
        <w:rPr>
          <w:sz w:val="28"/>
          <w:szCs w:val="24"/>
        </w:rPr>
        <w:t>Microsoft Windows 11: Transition from Windows 10</w:t>
      </w:r>
      <w:bookmarkEnd w:id="0"/>
      <w:r w:rsidR="00C8183C" w:rsidRPr="006317D5">
        <w:rPr>
          <w:color w:val="808080"/>
          <w:sz w:val="36"/>
          <w:szCs w:val="32"/>
        </w:rPr>
        <w:br/>
      </w:r>
      <w:r w:rsidR="005B6858">
        <w:rPr>
          <w:sz w:val="28"/>
          <w:szCs w:val="24"/>
        </w:rPr>
        <w:t>6</w:t>
      </w:r>
      <w:r w:rsidR="00C8183C" w:rsidRPr="006317D5">
        <w:rPr>
          <w:sz w:val="28"/>
          <w:szCs w:val="24"/>
        </w:rPr>
        <w:t xml:space="preserve"> Hours</w:t>
      </w:r>
    </w:p>
    <w:p w:rsidR="00CD65EF" w:rsidRDefault="003973BB">
      <w:pPr>
        <w:rPr>
          <w:b/>
          <w:sz w:val="24"/>
          <w:szCs w:val="24"/>
        </w:rPr>
      </w:pPr>
      <w:r>
        <w:rPr>
          <w:b/>
          <w:sz w:val="24"/>
          <w:szCs w:val="24"/>
        </w:rPr>
        <w:t>Course Description:</w:t>
      </w:r>
      <w:r w:rsidR="005B6858">
        <w:rPr>
          <w:b/>
          <w:sz w:val="24"/>
          <w:szCs w:val="24"/>
        </w:rPr>
        <w:br/>
      </w:r>
      <w:r w:rsidR="00F07080" w:rsidRPr="00F07080">
        <w:rPr>
          <w:sz w:val="24"/>
          <w:szCs w:val="24"/>
        </w:rPr>
        <w:t xml:space="preserve">As </w:t>
      </w:r>
      <w:r w:rsidR="00F07080">
        <w:rPr>
          <w:sz w:val="24"/>
          <w:szCs w:val="24"/>
        </w:rPr>
        <w:t xml:space="preserve">someone who is familiar with </w:t>
      </w:r>
      <w:r w:rsidR="00F07080" w:rsidRPr="00F07080">
        <w:rPr>
          <w:sz w:val="24"/>
          <w:szCs w:val="24"/>
        </w:rPr>
        <w:t>Windows 10</w:t>
      </w:r>
      <w:r w:rsidR="00F07080">
        <w:rPr>
          <w:sz w:val="24"/>
          <w:szCs w:val="24"/>
        </w:rPr>
        <w:t xml:space="preserve"> and would like to learn how to properly use Windows 11, this is the course you have been looking for. Even if you haven’t upgraded and you </w:t>
      </w:r>
      <w:r w:rsidR="00F07080" w:rsidRPr="00F07080">
        <w:rPr>
          <w:sz w:val="24"/>
          <w:szCs w:val="24"/>
        </w:rPr>
        <w:t>are ready to move to Windows 11, you might like some guidance in using the new and updated features. This course will help you identify and use those features efficiently and effectively.</w:t>
      </w:r>
    </w:p>
    <w:p w:rsidR="00B124F3" w:rsidRPr="00B124F3" w:rsidRDefault="003973BB" w:rsidP="00B124F3">
      <w:pPr>
        <w:rPr>
          <w:rFonts w:asciiTheme="minorHAnsi" w:eastAsiaTheme="minorHAnsi" w:hAnsiTheme="minorHAnsi" w:cstheme="minorBidi"/>
        </w:rPr>
      </w:pPr>
      <w:r>
        <w:rPr>
          <w:b/>
          <w:sz w:val="24"/>
          <w:szCs w:val="24"/>
        </w:rPr>
        <w:t>Prerequisites:</w:t>
      </w:r>
      <w:r w:rsidR="005B6858">
        <w:rPr>
          <w:b/>
          <w:sz w:val="24"/>
          <w:szCs w:val="24"/>
        </w:rPr>
        <w:br/>
      </w:r>
      <w:r w:rsidR="005B6858">
        <w:rPr>
          <w:sz w:val="24"/>
          <w:szCs w:val="24"/>
        </w:rPr>
        <w:t xml:space="preserve">Students should </w:t>
      </w:r>
      <w:r w:rsidR="005B6858" w:rsidRPr="005B6858">
        <w:rPr>
          <w:sz w:val="24"/>
          <w:szCs w:val="24"/>
        </w:rPr>
        <w:t xml:space="preserve">be familiar with the Windows </w:t>
      </w:r>
      <w:r w:rsidR="00F07080">
        <w:rPr>
          <w:sz w:val="24"/>
          <w:szCs w:val="24"/>
        </w:rPr>
        <w:t xml:space="preserve">10 </w:t>
      </w:r>
      <w:r w:rsidR="005B6858" w:rsidRPr="005B6858">
        <w:rPr>
          <w:sz w:val="24"/>
          <w:szCs w:val="24"/>
        </w:rPr>
        <w:t>operating system</w:t>
      </w:r>
      <w:r w:rsidR="00F07080">
        <w:rPr>
          <w:sz w:val="24"/>
          <w:szCs w:val="24"/>
        </w:rPr>
        <w:t>.</w:t>
      </w:r>
      <w:r w:rsidR="005B6858">
        <w:rPr>
          <w:sz w:val="24"/>
          <w:szCs w:val="24"/>
        </w:rPr>
        <w:br/>
      </w:r>
    </w:p>
    <w:p w:rsidR="00C335C8" w:rsidRDefault="003973BB" w:rsidP="00835DC8">
      <w:pPr>
        <w:rPr>
          <w:b/>
          <w:sz w:val="24"/>
          <w:szCs w:val="24"/>
        </w:rPr>
      </w:pPr>
      <w:bookmarkStart w:id="1" w:name="_heading=h.gjdgxs" w:colFirst="0" w:colLast="0"/>
      <w:bookmarkEnd w:id="1"/>
      <w:r>
        <w:rPr>
          <w:b/>
          <w:sz w:val="24"/>
          <w:szCs w:val="24"/>
        </w:rPr>
        <w:t>Curriculum Resources: books, etc.</w:t>
      </w:r>
      <w:r w:rsidR="005B6858">
        <w:rPr>
          <w:b/>
          <w:sz w:val="24"/>
          <w:szCs w:val="24"/>
        </w:rPr>
        <w:br/>
      </w:r>
      <w:r w:rsidR="005B6858">
        <w:rPr>
          <w:sz w:val="24"/>
          <w:szCs w:val="24"/>
        </w:rPr>
        <w:t xml:space="preserve">Provided: </w:t>
      </w:r>
      <w:r w:rsidR="00F07080" w:rsidRPr="00F07080">
        <w:rPr>
          <w:sz w:val="24"/>
          <w:szCs w:val="24"/>
        </w:rPr>
        <w:t>Microsoft Windows 11: Transition from Windows 10</w:t>
      </w:r>
      <w:r w:rsidR="005B6858">
        <w:rPr>
          <w:sz w:val="24"/>
          <w:szCs w:val="24"/>
        </w:rPr>
        <w:br/>
      </w:r>
    </w:p>
    <w:p w:rsidR="007061F5" w:rsidRPr="00F07080" w:rsidRDefault="003973BB" w:rsidP="00835DC8">
      <w:pPr>
        <w:rPr>
          <w:b/>
          <w:sz w:val="24"/>
          <w:szCs w:val="24"/>
        </w:rPr>
      </w:pPr>
      <w:r w:rsidRPr="00F07080">
        <w:rPr>
          <w:b/>
          <w:sz w:val="24"/>
          <w:szCs w:val="24"/>
        </w:rPr>
        <w:t>Course Goals &amp; Objectives:</w:t>
      </w:r>
    </w:p>
    <w:p w:rsidR="00F07080" w:rsidRPr="00F07080" w:rsidRDefault="00F07080" w:rsidP="00F07080">
      <w:pPr>
        <w:numPr>
          <w:ilvl w:val="0"/>
          <w:numId w:val="9"/>
        </w:numPr>
        <w:shd w:val="clear" w:color="auto" w:fill="FBFBFB"/>
        <w:spacing w:after="0" w:line="240" w:lineRule="auto"/>
        <w:rPr>
          <w:sz w:val="24"/>
          <w:szCs w:val="24"/>
        </w:rPr>
      </w:pPr>
      <w:r w:rsidRPr="00F07080">
        <w:rPr>
          <w:sz w:val="24"/>
          <w:szCs w:val="24"/>
        </w:rPr>
        <w:t>Navigate the Windows environment.</w:t>
      </w:r>
    </w:p>
    <w:p w:rsidR="00F07080" w:rsidRPr="00F07080" w:rsidRDefault="00F07080" w:rsidP="00F07080">
      <w:pPr>
        <w:numPr>
          <w:ilvl w:val="0"/>
          <w:numId w:val="9"/>
        </w:numPr>
        <w:shd w:val="clear" w:color="auto" w:fill="FBFBFB"/>
        <w:spacing w:after="0" w:line="240" w:lineRule="auto"/>
        <w:rPr>
          <w:sz w:val="24"/>
          <w:szCs w:val="24"/>
        </w:rPr>
      </w:pPr>
      <w:r w:rsidRPr="00F07080">
        <w:rPr>
          <w:sz w:val="24"/>
          <w:szCs w:val="24"/>
        </w:rPr>
        <w:t>Use apps available in Windows 11.</w:t>
      </w:r>
    </w:p>
    <w:p w:rsidR="00F07080" w:rsidRPr="00F07080" w:rsidRDefault="00F07080" w:rsidP="00F07080">
      <w:pPr>
        <w:numPr>
          <w:ilvl w:val="0"/>
          <w:numId w:val="9"/>
        </w:numPr>
        <w:shd w:val="clear" w:color="auto" w:fill="FBFBFB"/>
        <w:spacing w:after="0" w:line="240" w:lineRule="auto"/>
        <w:rPr>
          <w:sz w:val="24"/>
          <w:szCs w:val="24"/>
        </w:rPr>
      </w:pPr>
      <w:r w:rsidRPr="00F07080">
        <w:rPr>
          <w:sz w:val="24"/>
          <w:szCs w:val="24"/>
        </w:rPr>
        <w:t>Manage available apps.</w:t>
      </w:r>
    </w:p>
    <w:p w:rsidR="00F07080" w:rsidRPr="00F07080" w:rsidRDefault="00F07080" w:rsidP="00F07080">
      <w:pPr>
        <w:numPr>
          <w:ilvl w:val="0"/>
          <w:numId w:val="9"/>
        </w:numPr>
        <w:shd w:val="clear" w:color="auto" w:fill="FBFBFB"/>
        <w:spacing w:after="0" w:line="240" w:lineRule="auto"/>
        <w:rPr>
          <w:sz w:val="24"/>
          <w:szCs w:val="24"/>
        </w:rPr>
      </w:pPr>
      <w:r w:rsidRPr="00F07080">
        <w:rPr>
          <w:sz w:val="24"/>
          <w:szCs w:val="24"/>
        </w:rPr>
        <w:t>Configure Windows 11 settings.</w:t>
      </w:r>
    </w:p>
    <w:p w:rsidR="002F40FE" w:rsidRDefault="002F40FE" w:rsidP="00F07080">
      <w:pPr>
        <w:pStyle w:val="ListParagraph"/>
        <w:rPr>
          <w:b/>
          <w:sz w:val="24"/>
          <w:szCs w:val="24"/>
        </w:rPr>
      </w:pPr>
    </w:p>
    <w:p w:rsidR="00CD65EF" w:rsidRDefault="003973BB">
      <w:pPr>
        <w:rPr>
          <w:b/>
          <w:sz w:val="24"/>
          <w:szCs w:val="24"/>
        </w:rPr>
      </w:pPr>
      <w:r>
        <w:rPr>
          <w:b/>
          <w:sz w:val="24"/>
          <w:szCs w:val="24"/>
        </w:rPr>
        <w:t>Teaching Philosophy:</w:t>
      </w:r>
    </w:p>
    <w:p w:rsidR="00CD65EF" w:rsidRDefault="003973BB">
      <w:r>
        <w:rPr>
          <w:sz w:val="23"/>
          <w:szCs w:val="23"/>
        </w:rPr>
        <w:t>We believe that instructors, staff, and administrators have a shared responsibility to provide: 1) innovative course design and instruction; 2) a safe, learner-centered environment; and 3) an authentic learning experience.</w:t>
      </w:r>
    </w:p>
    <w:p w:rsidR="00CD65EF" w:rsidRDefault="003973BB">
      <w:pPr>
        <w:rPr>
          <w:b/>
          <w:sz w:val="24"/>
          <w:szCs w:val="24"/>
        </w:rPr>
      </w:pPr>
      <w:r>
        <w:rPr>
          <w:b/>
          <w:sz w:val="24"/>
          <w:szCs w:val="24"/>
        </w:rPr>
        <w:t>Evaluation Methods:</w:t>
      </w:r>
    </w:p>
    <w:p w:rsidR="00096DAD" w:rsidRPr="0076014E" w:rsidRDefault="003973BB">
      <w:pPr>
        <w:rPr>
          <w:sz w:val="23"/>
          <w:szCs w:val="23"/>
        </w:rPr>
      </w:pPr>
      <w:r>
        <w:rPr>
          <w:sz w:val="23"/>
          <w:szCs w:val="23"/>
        </w:rPr>
        <w:t>Student success is based on participation in class activities and the completion of exercises. A certificate of completion requires 100% attendance and completion of all assigned activities.</w:t>
      </w:r>
    </w:p>
    <w:p w:rsidR="00CD65EF" w:rsidRDefault="003973BB">
      <w:pPr>
        <w:rPr>
          <w:b/>
          <w:sz w:val="24"/>
          <w:szCs w:val="24"/>
        </w:rPr>
      </w:pPr>
      <w:r>
        <w:rPr>
          <w:b/>
          <w:sz w:val="24"/>
          <w:szCs w:val="24"/>
        </w:rPr>
        <w:t>Grading Policy:</w:t>
      </w:r>
    </w:p>
    <w:p w:rsidR="00CD65EF" w:rsidRDefault="003973BB">
      <w:r>
        <w:t xml:space="preserve">Student success is based on participation in class activities and the completion of exercises. A certificate of completion requires successful completion of all assigned work within the established time frame. Types of graded assignments will be projects, review questions, activities and assignments. </w:t>
      </w:r>
    </w:p>
    <w:p w:rsidR="00CD65EF" w:rsidRDefault="003973BB">
      <w:r>
        <w:t>S = Satisfactory</w:t>
      </w:r>
      <w:r>
        <w:br/>
        <w:t>U = Unsatisfactory</w:t>
      </w:r>
      <w:r>
        <w:br/>
        <w:t>A course grade of Unsatisfactory does not qualify the course as a prerequisite to other courses.</w:t>
      </w:r>
    </w:p>
    <w:p w:rsidR="00CD65EF" w:rsidRDefault="003973BB">
      <w:pPr>
        <w:rPr>
          <w:b/>
          <w:sz w:val="24"/>
          <w:szCs w:val="24"/>
        </w:rPr>
      </w:pPr>
      <w:r>
        <w:rPr>
          <w:b/>
          <w:sz w:val="24"/>
          <w:szCs w:val="24"/>
        </w:rPr>
        <w:t>Participants Responsibilities:</w:t>
      </w:r>
    </w:p>
    <w:p w:rsidR="00CD65EF" w:rsidRDefault="003973BB">
      <w:r>
        <w:rPr>
          <w:sz w:val="23"/>
          <w:szCs w:val="23"/>
        </w:rPr>
        <w:t xml:space="preserve">To ensure a quality and safe learning environment, students are required to follow the Student Behavior policy found online at </w:t>
      </w:r>
      <w:hyperlink r:id="rId10">
        <w:r>
          <w:rPr>
            <w:color w:val="0563C1"/>
            <w:sz w:val="23"/>
            <w:szCs w:val="23"/>
            <w:u w:val="single"/>
          </w:rPr>
          <w:t>https://www.middeltech.com/student-services/student-handbook</w:t>
        </w:r>
      </w:hyperlink>
      <w:r>
        <w:rPr>
          <w:sz w:val="23"/>
          <w:szCs w:val="23"/>
        </w:rPr>
        <w:t>/.</w:t>
      </w:r>
    </w:p>
    <w:p w:rsidR="00CD65EF" w:rsidRDefault="00CD65EF"/>
    <w:sectPr w:rsidR="00CD65EF" w:rsidSect="00971CCB">
      <w:headerReference w:type="default" r:id="rId11"/>
      <w:pgSz w:w="12240" w:h="15840"/>
      <w:pgMar w:top="630" w:right="1440" w:bottom="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858" w:rsidRDefault="005B6858">
      <w:pPr>
        <w:spacing w:after="0" w:line="240" w:lineRule="auto"/>
      </w:pPr>
      <w:r>
        <w:separator/>
      </w:r>
    </w:p>
  </w:endnote>
  <w:endnote w:type="continuationSeparator" w:id="0">
    <w:p w:rsidR="005B6858" w:rsidRDefault="005B6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858" w:rsidRDefault="005B6858">
      <w:pPr>
        <w:spacing w:after="0" w:line="240" w:lineRule="auto"/>
      </w:pPr>
      <w:r>
        <w:separator/>
      </w:r>
    </w:p>
  </w:footnote>
  <w:footnote w:type="continuationSeparator" w:id="0">
    <w:p w:rsidR="005B6858" w:rsidRDefault="005B6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5EF" w:rsidRDefault="00CD65EF">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E26AE"/>
    <w:multiLevelType w:val="hybridMultilevel"/>
    <w:tmpl w:val="3DAC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13168"/>
    <w:multiLevelType w:val="hybridMultilevel"/>
    <w:tmpl w:val="38C4127A"/>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24AC8"/>
    <w:multiLevelType w:val="hybridMultilevel"/>
    <w:tmpl w:val="4344F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A4079C"/>
    <w:multiLevelType w:val="hybridMultilevel"/>
    <w:tmpl w:val="07F23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D729C"/>
    <w:multiLevelType w:val="hybridMultilevel"/>
    <w:tmpl w:val="103AD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437B95"/>
    <w:multiLevelType w:val="hybridMultilevel"/>
    <w:tmpl w:val="C96A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AC5864"/>
    <w:multiLevelType w:val="hybridMultilevel"/>
    <w:tmpl w:val="6720CE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163F2A"/>
    <w:multiLevelType w:val="multilevel"/>
    <w:tmpl w:val="BAE0C83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376225"/>
    <w:multiLevelType w:val="multilevel"/>
    <w:tmpl w:val="CFE6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D47F10"/>
    <w:multiLevelType w:val="hybridMultilevel"/>
    <w:tmpl w:val="21123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2"/>
  </w:num>
  <w:num w:numId="5">
    <w:abstractNumId w:val="4"/>
  </w:num>
  <w:num w:numId="6">
    <w:abstractNumId w:val="1"/>
  </w:num>
  <w:num w:numId="7">
    <w:abstractNumId w:val="0"/>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858"/>
    <w:rsid w:val="000644E1"/>
    <w:rsid w:val="00084D63"/>
    <w:rsid w:val="00096DAD"/>
    <w:rsid w:val="00153077"/>
    <w:rsid w:val="0018778A"/>
    <w:rsid w:val="00247E7C"/>
    <w:rsid w:val="002A1373"/>
    <w:rsid w:val="002B65C1"/>
    <w:rsid w:val="002F40FE"/>
    <w:rsid w:val="003973BB"/>
    <w:rsid w:val="003E3BF1"/>
    <w:rsid w:val="00422838"/>
    <w:rsid w:val="00493AD8"/>
    <w:rsid w:val="004F25BE"/>
    <w:rsid w:val="005252FE"/>
    <w:rsid w:val="00580B85"/>
    <w:rsid w:val="005B6858"/>
    <w:rsid w:val="00612EC7"/>
    <w:rsid w:val="006317D5"/>
    <w:rsid w:val="006442FA"/>
    <w:rsid w:val="00690F4B"/>
    <w:rsid w:val="006F7130"/>
    <w:rsid w:val="007061F5"/>
    <w:rsid w:val="007173B5"/>
    <w:rsid w:val="0076014E"/>
    <w:rsid w:val="007B0F34"/>
    <w:rsid w:val="007B63C2"/>
    <w:rsid w:val="00833DDC"/>
    <w:rsid w:val="00835DC8"/>
    <w:rsid w:val="00971CCB"/>
    <w:rsid w:val="009A0411"/>
    <w:rsid w:val="009B3C81"/>
    <w:rsid w:val="009F532B"/>
    <w:rsid w:val="00A35E6A"/>
    <w:rsid w:val="00A973A9"/>
    <w:rsid w:val="00B124F3"/>
    <w:rsid w:val="00B367EA"/>
    <w:rsid w:val="00B674F6"/>
    <w:rsid w:val="00BE5B3F"/>
    <w:rsid w:val="00C05085"/>
    <w:rsid w:val="00C24104"/>
    <w:rsid w:val="00C335C8"/>
    <w:rsid w:val="00C8183C"/>
    <w:rsid w:val="00C91F40"/>
    <w:rsid w:val="00CC5F64"/>
    <w:rsid w:val="00CD65EF"/>
    <w:rsid w:val="00D64F32"/>
    <w:rsid w:val="00D731BE"/>
    <w:rsid w:val="00D731EC"/>
    <w:rsid w:val="00D772D1"/>
    <w:rsid w:val="00DD667F"/>
    <w:rsid w:val="00E07CD6"/>
    <w:rsid w:val="00EA6B7B"/>
    <w:rsid w:val="00EA73D2"/>
    <w:rsid w:val="00F01DE5"/>
    <w:rsid w:val="00F0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C27CB"/>
  <w15:docId w15:val="{67FD6F86-5CE3-466B-833F-64D8C9A5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DF4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6C0"/>
  </w:style>
  <w:style w:type="paragraph" w:styleId="Footer">
    <w:name w:val="footer"/>
    <w:basedOn w:val="Normal"/>
    <w:link w:val="FooterChar"/>
    <w:uiPriority w:val="99"/>
    <w:unhideWhenUsed/>
    <w:rsid w:val="00DF4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6C0"/>
  </w:style>
  <w:style w:type="character" w:styleId="PlaceholderText">
    <w:name w:val="Placeholder Text"/>
    <w:basedOn w:val="DefaultParagraphFont"/>
    <w:uiPriority w:val="99"/>
    <w:semiHidden/>
    <w:rsid w:val="00DF46C0"/>
    <w:rPr>
      <w:color w:val="808080"/>
    </w:rPr>
  </w:style>
  <w:style w:type="paragraph" w:customStyle="1" w:styleId="Default">
    <w:name w:val="Default"/>
    <w:rsid w:val="00BA61E2"/>
    <w:pPr>
      <w:autoSpaceDE w:val="0"/>
      <w:autoSpaceDN w:val="0"/>
      <w:adjustRightInd w:val="0"/>
      <w:spacing w:after="0" w:line="240" w:lineRule="auto"/>
    </w:pPr>
    <w:rPr>
      <w:color w:val="000000"/>
      <w:sz w:val="24"/>
      <w:szCs w:val="24"/>
    </w:rPr>
  </w:style>
  <w:style w:type="character" w:styleId="Hyperlink">
    <w:name w:val="Hyperlink"/>
    <w:basedOn w:val="DefaultParagraphFont"/>
    <w:uiPriority w:val="99"/>
    <w:unhideWhenUsed/>
    <w:rsid w:val="00BA61E2"/>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D64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0B8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91F40"/>
    <w:pPr>
      <w:spacing w:after="0" w:line="240" w:lineRule="auto"/>
    </w:pPr>
  </w:style>
  <w:style w:type="paragraph" w:styleId="ListParagraph">
    <w:name w:val="List Paragraph"/>
    <w:basedOn w:val="Normal"/>
    <w:uiPriority w:val="34"/>
    <w:qFormat/>
    <w:rsid w:val="00B12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0221">
      <w:bodyDiv w:val="1"/>
      <w:marLeft w:val="0"/>
      <w:marRight w:val="0"/>
      <w:marTop w:val="0"/>
      <w:marBottom w:val="0"/>
      <w:divBdr>
        <w:top w:val="none" w:sz="0" w:space="0" w:color="auto"/>
        <w:left w:val="none" w:sz="0" w:space="0" w:color="auto"/>
        <w:bottom w:val="none" w:sz="0" w:space="0" w:color="auto"/>
        <w:right w:val="none" w:sz="0" w:space="0" w:color="auto"/>
      </w:divBdr>
    </w:div>
    <w:div w:id="479810514">
      <w:bodyDiv w:val="1"/>
      <w:marLeft w:val="0"/>
      <w:marRight w:val="0"/>
      <w:marTop w:val="0"/>
      <w:marBottom w:val="0"/>
      <w:divBdr>
        <w:top w:val="none" w:sz="0" w:space="0" w:color="auto"/>
        <w:left w:val="none" w:sz="0" w:space="0" w:color="auto"/>
        <w:bottom w:val="none" w:sz="0" w:space="0" w:color="auto"/>
        <w:right w:val="none" w:sz="0" w:space="0" w:color="auto"/>
      </w:divBdr>
    </w:div>
    <w:div w:id="480582807">
      <w:bodyDiv w:val="1"/>
      <w:marLeft w:val="0"/>
      <w:marRight w:val="0"/>
      <w:marTop w:val="0"/>
      <w:marBottom w:val="0"/>
      <w:divBdr>
        <w:top w:val="none" w:sz="0" w:space="0" w:color="auto"/>
        <w:left w:val="none" w:sz="0" w:space="0" w:color="auto"/>
        <w:bottom w:val="none" w:sz="0" w:space="0" w:color="auto"/>
        <w:right w:val="none" w:sz="0" w:space="0" w:color="auto"/>
      </w:divBdr>
      <w:divsChild>
        <w:div w:id="1835805172">
          <w:marLeft w:val="-115"/>
          <w:marRight w:val="0"/>
          <w:marTop w:val="0"/>
          <w:marBottom w:val="0"/>
          <w:divBdr>
            <w:top w:val="none" w:sz="0" w:space="0" w:color="auto"/>
            <w:left w:val="none" w:sz="0" w:space="0" w:color="auto"/>
            <w:bottom w:val="none" w:sz="0" w:space="0" w:color="auto"/>
            <w:right w:val="none" w:sz="0" w:space="0" w:color="auto"/>
          </w:divBdr>
        </w:div>
      </w:divsChild>
    </w:div>
    <w:div w:id="565149076">
      <w:bodyDiv w:val="1"/>
      <w:marLeft w:val="0"/>
      <w:marRight w:val="0"/>
      <w:marTop w:val="0"/>
      <w:marBottom w:val="0"/>
      <w:divBdr>
        <w:top w:val="none" w:sz="0" w:space="0" w:color="auto"/>
        <w:left w:val="none" w:sz="0" w:space="0" w:color="auto"/>
        <w:bottom w:val="none" w:sz="0" w:space="0" w:color="auto"/>
        <w:right w:val="none" w:sz="0" w:space="0" w:color="auto"/>
      </w:divBdr>
    </w:div>
    <w:div w:id="1179352766">
      <w:bodyDiv w:val="1"/>
      <w:marLeft w:val="0"/>
      <w:marRight w:val="0"/>
      <w:marTop w:val="0"/>
      <w:marBottom w:val="0"/>
      <w:divBdr>
        <w:top w:val="none" w:sz="0" w:space="0" w:color="auto"/>
        <w:left w:val="none" w:sz="0" w:space="0" w:color="auto"/>
        <w:bottom w:val="none" w:sz="0" w:space="0" w:color="auto"/>
        <w:right w:val="none" w:sz="0" w:space="0" w:color="auto"/>
      </w:divBdr>
      <w:divsChild>
        <w:div w:id="622231312">
          <w:marLeft w:val="-115"/>
          <w:marRight w:val="0"/>
          <w:marTop w:val="0"/>
          <w:marBottom w:val="0"/>
          <w:divBdr>
            <w:top w:val="none" w:sz="0" w:space="0" w:color="auto"/>
            <w:left w:val="none" w:sz="0" w:space="0" w:color="auto"/>
            <w:bottom w:val="none" w:sz="0" w:space="0" w:color="auto"/>
            <w:right w:val="none" w:sz="0" w:space="0" w:color="auto"/>
          </w:divBdr>
        </w:div>
      </w:divsChild>
    </w:div>
    <w:div w:id="1444838521">
      <w:bodyDiv w:val="1"/>
      <w:marLeft w:val="0"/>
      <w:marRight w:val="0"/>
      <w:marTop w:val="0"/>
      <w:marBottom w:val="0"/>
      <w:divBdr>
        <w:top w:val="none" w:sz="0" w:space="0" w:color="auto"/>
        <w:left w:val="none" w:sz="0" w:space="0" w:color="auto"/>
        <w:bottom w:val="none" w:sz="0" w:space="0" w:color="auto"/>
        <w:right w:val="none" w:sz="0" w:space="0" w:color="auto"/>
      </w:divBdr>
    </w:div>
    <w:div w:id="1786002203">
      <w:bodyDiv w:val="1"/>
      <w:marLeft w:val="0"/>
      <w:marRight w:val="0"/>
      <w:marTop w:val="0"/>
      <w:marBottom w:val="0"/>
      <w:divBdr>
        <w:top w:val="none" w:sz="0" w:space="0" w:color="auto"/>
        <w:left w:val="none" w:sz="0" w:space="0" w:color="auto"/>
        <w:bottom w:val="none" w:sz="0" w:space="0" w:color="auto"/>
        <w:right w:val="none" w:sz="0" w:space="0" w:color="auto"/>
      </w:divBdr>
    </w:div>
    <w:div w:id="1828207309">
      <w:bodyDiv w:val="1"/>
      <w:marLeft w:val="0"/>
      <w:marRight w:val="0"/>
      <w:marTop w:val="0"/>
      <w:marBottom w:val="0"/>
      <w:divBdr>
        <w:top w:val="none" w:sz="0" w:space="0" w:color="auto"/>
        <w:left w:val="none" w:sz="0" w:space="0" w:color="auto"/>
        <w:bottom w:val="none" w:sz="0" w:space="0" w:color="auto"/>
        <w:right w:val="none" w:sz="0" w:space="0" w:color="auto"/>
      </w:divBdr>
    </w:div>
    <w:div w:id="1855076562">
      <w:bodyDiv w:val="1"/>
      <w:marLeft w:val="0"/>
      <w:marRight w:val="0"/>
      <w:marTop w:val="0"/>
      <w:marBottom w:val="0"/>
      <w:divBdr>
        <w:top w:val="none" w:sz="0" w:space="0" w:color="auto"/>
        <w:left w:val="none" w:sz="0" w:space="0" w:color="auto"/>
        <w:bottom w:val="none" w:sz="0" w:space="0" w:color="auto"/>
        <w:right w:val="none" w:sz="0" w:space="0" w:color="auto"/>
      </w:divBdr>
    </w:div>
    <w:div w:id="1867909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middeltech.com/student-services/student-handbook" TargetMode="Externa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dps-mdtc\MDTC\home\rspaulding\Custom%20Office%20Templates\MDTC%20Course%20Syllabu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MYFWYFivB8lKby4mZ7gF6agxhw==">AMUW2mVZwuWFMQUOZEFdIa1ia4E+eiMycjbEnCX/MjMugQnvjppsyfhCLUGzl9VzsCOWcg/R4H8Y5Vf9w/+W7Cd1EHbDJL+NWmVVliKP6LPfHGUFSPhMOad2Tf6+fLOECsndZenJ0ecn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F4FD301-184E-4A1C-87F4-02CFD2674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MDTC Course Syllabus Template.dotx</Template>
  <TotalTime>0</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 Spaulding</dc:creator>
  <cp:lastModifiedBy>Rick Spaulding</cp:lastModifiedBy>
  <cp:revision>2</cp:revision>
  <dcterms:created xsi:type="dcterms:W3CDTF">2022-05-09T14:03:00Z</dcterms:created>
  <dcterms:modified xsi:type="dcterms:W3CDTF">2022-05-09T14:03:00Z</dcterms:modified>
</cp:coreProperties>
</file>