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7BE" w:rsidRPr="003678AD" w:rsidRDefault="006C67BE" w:rsidP="006C67BE">
      <w:pPr>
        <w:pStyle w:val="NoSpacing"/>
        <w:jc w:val="both"/>
        <w:rPr>
          <w:rFonts w:cs="Times New Roman"/>
        </w:rPr>
      </w:pPr>
      <w:r w:rsidRPr="003678AD">
        <w:rPr>
          <w:rFonts w:cs="Times New Roman"/>
        </w:rPr>
        <w:t>Mid-Del Technology Center offers full-time career pathways to high school juniors, seniors and adults.  Courses are offered from 7:</w:t>
      </w:r>
      <w:r w:rsidR="00517FA2">
        <w:rPr>
          <w:rFonts w:cs="Times New Roman"/>
        </w:rPr>
        <w:t>45</w:t>
      </w:r>
      <w:r w:rsidR="00823513">
        <w:rPr>
          <w:rFonts w:cs="Times New Roman"/>
        </w:rPr>
        <w:t xml:space="preserve"> </w:t>
      </w:r>
      <w:r w:rsidRPr="003678AD">
        <w:rPr>
          <w:rFonts w:cs="Times New Roman"/>
        </w:rPr>
        <w:t>a.m.</w:t>
      </w:r>
      <w:r w:rsidR="009112D1">
        <w:rPr>
          <w:rFonts w:cs="Times New Roman"/>
        </w:rPr>
        <w:t xml:space="preserve"> </w:t>
      </w:r>
      <w:r w:rsidRPr="003678AD">
        <w:rPr>
          <w:rFonts w:cs="Times New Roman"/>
        </w:rPr>
        <w:t>–</w:t>
      </w:r>
      <w:r w:rsidR="00294BC1">
        <w:rPr>
          <w:rFonts w:cs="Times New Roman"/>
        </w:rPr>
        <w:t xml:space="preserve"> 10:</w:t>
      </w:r>
      <w:r w:rsidR="00B97472">
        <w:rPr>
          <w:rFonts w:cs="Times New Roman"/>
        </w:rPr>
        <w:t>30</w:t>
      </w:r>
      <w:r w:rsidR="00294BC1">
        <w:rPr>
          <w:rFonts w:cs="Times New Roman"/>
        </w:rPr>
        <w:t xml:space="preserve"> a.m. and 11:20</w:t>
      </w:r>
      <w:r w:rsidRPr="003678AD">
        <w:rPr>
          <w:rFonts w:cs="Times New Roman"/>
        </w:rPr>
        <w:t xml:space="preserve"> a.m.</w:t>
      </w:r>
      <w:r w:rsidR="00823513">
        <w:rPr>
          <w:rFonts w:cs="Times New Roman"/>
        </w:rPr>
        <w:t xml:space="preserve"> </w:t>
      </w:r>
      <w:r w:rsidRPr="003678AD">
        <w:rPr>
          <w:rFonts w:cs="Times New Roman"/>
        </w:rPr>
        <w:t xml:space="preserve">– </w:t>
      </w:r>
      <w:r w:rsidR="00267F68">
        <w:rPr>
          <w:rFonts w:cs="Times New Roman"/>
        </w:rPr>
        <w:t xml:space="preserve">2:00 </w:t>
      </w:r>
      <w:r w:rsidRPr="003678AD">
        <w:rPr>
          <w:rFonts w:cs="Times New Roman"/>
        </w:rPr>
        <w:t xml:space="preserve">p.m. Monday through Friday.  </w:t>
      </w:r>
      <w:r w:rsidR="009112D1" w:rsidRPr="00823513">
        <w:rPr>
          <w:rFonts w:cs="Times New Roman"/>
        </w:rPr>
        <w:t xml:space="preserve">Students </w:t>
      </w:r>
      <w:r w:rsidRPr="00823513">
        <w:rPr>
          <w:rFonts w:cs="Times New Roman"/>
        </w:rPr>
        <w:t>begin the program in August and complete in May</w:t>
      </w:r>
      <w:r w:rsidR="009112D1" w:rsidRPr="00823513">
        <w:rPr>
          <w:rFonts w:cs="Times New Roman"/>
        </w:rPr>
        <w:t xml:space="preserve">.  </w:t>
      </w:r>
      <w:r w:rsidRPr="00823513">
        <w:rPr>
          <w:rFonts w:cs="Times New Roman"/>
        </w:rPr>
        <w:t>Adult</w:t>
      </w:r>
      <w:r w:rsidRPr="003678AD">
        <w:rPr>
          <w:rFonts w:cs="Times New Roman"/>
        </w:rPr>
        <w:t xml:space="preserve"> students will take the </w:t>
      </w:r>
      <w:r w:rsidR="00B97472">
        <w:rPr>
          <w:rFonts w:cs="Times New Roman"/>
        </w:rPr>
        <w:t>Accuplacer</w:t>
      </w:r>
      <w:r w:rsidRPr="003678AD">
        <w:rPr>
          <w:rFonts w:cs="Times New Roman"/>
        </w:rPr>
        <w:t xml:space="preserve"> entrance exam before being considered for a program. Students may request accommodations for testing through the Student Services office. </w:t>
      </w:r>
    </w:p>
    <w:p w:rsidR="00EA3160" w:rsidRPr="003678AD" w:rsidRDefault="00EA3160" w:rsidP="00EA3160">
      <w:pPr>
        <w:spacing w:after="0" w:line="240" w:lineRule="auto"/>
        <w:jc w:val="both"/>
        <w:rPr>
          <w:rFonts w:cs="Times New Roman"/>
        </w:rPr>
      </w:pPr>
    </w:p>
    <w:p w:rsidR="004038CD" w:rsidRPr="00F221E1" w:rsidRDefault="009112D1" w:rsidP="004038CD">
      <w:pPr>
        <w:rPr>
          <w:b/>
        </w:rPr>
      </w:pPr>
      <w:r>
        <w:rPr>
          <w:rFonts w:cs="Times New Roman"/>
          <w:i/>
        </w:rPr>
        <w:t>Health Careers</w:t>
      </w:r>
      <w:r w:rsidR="00EA3160" w:rsidRPr="003678AD">
        <w:rPr>
          <w:rFonts w:cs="Times New Roman"/>
          <w:i/>
        </w:rPr>
        <w:t xml:space="preserve"> </w:t>
      </w:r>
      <w:r w:rsidR="004038CD">
        <w:rPr>
          <w:rFonts w:cs="Times New Roman"/>
        </w:rPr>
        <w:t xml:space="preserve">prepares individuals for job ready employment within a </w:t>
      </w:r>
      <w:r>
        <w:rPr>
          <w:rFonts w:cs="Times New Roman"/>
        </w:rPr>
        <w:t xml:space="preserve">medical facility, </w:t>
      </w:r>
      <w:r w:rsidR="004038CD">
        <w:rPr>
          <w:rFonts w:cs="Times New Roman"/>
        </w:rPr>
        <w:t xml:space="preserve">nursing </w:t>
      </w:r>
      <w:r>
        <w:rPr>
          <w:rFonts w:cs="Times New Roman"/>
        </w:rPr>
        <w:t>home</w:t>
      </w:r>
      <w:r w:rsidR="004038CD">
        <w:rPr>
          <w:rFonts w:cs="Times New Roman"/>
        </w:rPr>
        <w:t xml:space="preserve"> or home health agency.  </w:t>
      </w:r>
      <w:r>
        <w:t>Health Careers</w:t>
      </w:r>
      <w:r w:rsidR="004038CD">
        <w:t xml:space="preserve"> is a rigorous college level academic course including medical terminology and anatomy and physiology in health and disease.  First year students will </w:t>
      </w:r>
      <w:r w:rsidR="004038CD" w:rsidRPr="004038CD">
        <w:t>study the core curriculum for health careers and complete courses for certifications such as Blood Bourne Pathogen (BBP), and CPR/first aid. The second year, students will learn skills for becoming a feeding assistant, Long Term Care Nurse Assisting (LTCNA) and Home Health Aide (HHA)</w:t>
      </w:r>
      <w:r>
        <w:t xml:space="preserve"> and Registered Medical Assistant (RMA)</w:t>
      </w:r>
      <w:r w:rsidR="004038CD" w:rsidRPr="004038CD">
        <w:t xml:space="preserve">. </w:t>
      </w:r>
      <w:r w:rsidR="00253E1E">
        <w:t>Students will need dependable transportation since c</w:t>
      </w:r>
      <w:r>
        <w:t xml:space="preserve">linicals and internships are required as part of the program.  Some sights require a national background check and/or a drug test.  </w:t>
      </w:r>
      <w:r w:rsidR="004038CD">
        <w:t>All students admitted to the program must be 18 years old by February 1</w:t>
      </w:r>
      <w:r w:rsidR="004038CD" w:rsidRPr="00D5087F">
        <w:rPr>
          <w:vertAlign w:val="superscript"/>
        </w:rPr>
        <w:t>st</w:t>
      </w:r>
      <w:r w:rsidR="004038CD">
        <w:t xml:space="preserve"> of the second semester (senior year) per our clinical site agreements. All students will require a state background check</w:t>
      </w:r>
      <w:r>
        <w:t xml:space="preserve"> (OSBI)</w:t>
      </w:r>
      <w:r w:rsidR="004038CD">
        <w:t>, completed immunizations and other related expenses, i.e. uniforms, watch, name tag, etc.</w:t>
      </w:r>
      <w:r>
        <w:t xml:space="preserve"> All certifications through</w:t>
      </w:r>
      <w:r w:rsidR="004038CD">
        <w:t xml:space="preserve"> our agencies do not allow accommodations during final skills and written testing.</w:t>
      </w:r>
      <w:r>
        <w:t xml:space="preserve"> The Career Tech student Organization, Health Occupations Students of America (HOSA), offers opportunities to develop professional and leadership skills.</w:t>
      </w:r>
    </w:p>
    <w:p w:rsidR="006C67BE" w:rsidRDefault="006C67BE" w:rsidP="00EA3160">
      <w:pPr>
        <w:spacing w:after="0" w:line="240" w:lineRule="auto"/>
        <w:jc w:val="center"/>
        <w:rPr>
          <w:rFonts w:cs="Times New Roman"/>
          <w:b/>
          <w:sz w:val="18"/>
          <w:szCs w:val="18"/>
        </w:rPr>
      </w:pPr>
    </w:p>
    <w:p w:rsidR="003678AD" w:rsidRDefault="003678AD" w:rsidP="00EA3160">
      <w:pPr>
        <w:spacing w:after="0" w:line="240" w:lineRule="auto"/>
        <w:jc w:val="center"/>
        <w:rPr>
          <w:rFonts w:cs="Times New Roman"/>
          <w:b/>
          <w:sz w:val="18"/>
          <w:szCs w:val="18"/>
        </w:rPr>
        <w:sectPr w:rsidR="003678AD" w:rsidSect="002317CD">
          <w:head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3160" w:rsidRPr="006C67BE" w:rsidRDefault="00EA3160" w:rsidP="00EA3160">
      <w:pPr>
        <w:spacing w:after="0" w:line="240" w:lineRule="auto"/>
        <w:rPr>
          <w:rFonts w:cs="Times New Roman"/>
          <w:b/>
          <w:sz w:val="18"/>
          <w:szCs w:val="18"/>
        </w:rPr>
        <w:sectPr w:rsidR="00EA3160" w:rsidRPr="006C67BE" w:rsidSect="006C67BE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3160" w:rsidRPr="006C67BE" w:rsidRDefault="009112D1" w:rsidP="00EA3160">
      <w:pPr>
        <w:spacing w:after="0" w:line="240" w:lineRule="auto"/>
        <w:rPr>
          <w:rFonts w:cs="Times New Roman"/>
          <w:b/>
          <w:sz w:val="18"/>
          <w:szCs w:val="18"/>
        </w:rPr>
      </w:pPr>
      <w:r>
        <w:rPr>
          <w:rFonts w:cs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31750</wp:posOffset>
                </wp:positionV>
                <wp:extent cx="5962650" cy="11811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561A5" id="Rectangle 2" o:spid="_x0000_s1026" style="position:absolute;margin-left:418.3pt;margin-top:2.5pt;width:469.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" filled="f" strokecolor="#e36c0a [2409]" strokeweight="2pt">
                <w10:wrap anchorx="margin"/>
              </v:rect>
            </w:pict>
          </mc:Fallback>
        </mc:AlternateContent>
      </w:r>
    </w:p>
    <w:p w:rsidR="00EA3160" w:rsidRPr="006C67BE" w:rsidRDefault="00EA3160" w:rsidP="00EA3160">
      <w:pPr>
        <w:spacing w:after="0" w:line="240" w:lineRule="auto"/>
        <w:rPr>
          <w:rFonts w:cs="Times New Roman"/>
          <w:b/>
          <w:sz w:val="18"/>
          <w:szCs w:val="18"/>
        </w:rPr>
        <w:sectPr w:rsidR="00EA3160" w:rsidRPr="006C67BE" w:rsidSect="00537BA9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A3160" w:rsidRPr="006C67BE" w:rsidRDefault="00517FA2" w:rsidP="00517FA2">
      <w:pPr>
        <w:spacing w:after="0" w:line="240" w:lineRule="auto"/>
        <w:jc w:val="center"/>
        <w:rPr>
          <w:rFonts w:cs="Times New Roman"/>
          <w:b/>
          <w:sz w:val="24"/>
          <w:szCs w:val="18"/>
        </w:rPr>
      </w:pPr>
      <w:r>
        <w:rPr>
          <w:rFonts w:cs="Times New Roman"/>
          <w:b/>
          <w:sz w:val="24"/>
          <w:szCs w:val="18"/>
        </w:rPr>
        <w:t xml:space="preserve">900 Hours - </w:t>
      </w:r>
      <w:r w:rsidR="00EA3160" w:rsidRPr="006C67BE">
        <w:rPr>
          <w:rFonts w:cs="Times New Roman"/>
          <w:b/>
          <w:sz w:val="24"/>
          <w:szCs w:val="18"/>
        </w:rPr>
        <w:t>C</w:t>
      </w:r>
      <w:r w:rsidR="008B5F10">
        <w:rPr>
          <w:rFonts w:cs="Times New Roman"/>
          <w:b/>
          <w:sz w:val="24"/>
          <w:szCs w:val="18"/>
        </w:rPr>
        <w:t>areer Major Details</w:t>
      </w:r>
      <w:r w:rsidR="00EA3160" w:rsidRPr="006C67BE">
        <w:rPr>
          <w:rFonts w:cs="Times New Roman"/>
          <w:b/>
          <w:sz w:val="24"/>
          <w:szCs w:val="18"/>
        </w:rPr>
        <w:t>:</w:t>
      </w:r>
    </w:p>
    <w:p w:rsidR="00517FA2" w:rsidRDefault="00517FA2" w:rsidP="00EA3160">
      <w:pPr>
        <w:spacing w:after="0" w:line="240" w:lineRule="auto"/>
        <w:rPr>
          <w:rFonts w:cs="Times New Roman"/>
          <w:sz w:val="18"/>
          <w:szCs w:val="18"/>
        </w:rPr>
        <w:sectPr w:rsidR="00517FA2" w:rsidSect="00517F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37C50" w:rsidRDefault="00E37C50" w:rsidP="00D60BD5">
      <w:pPr>
        <w:spacing w:after="0" w:line="240" w:lineRule="auto"/>
        <w:rPr>
          <w:rFonts w:cs="Times New Roman"/>
          <w:sz w:val="18"/>
          <w:szCs w:val="18"/>
        </w:rPr>
        <w:sectPr w:rsidR="00E37C50" w:rsidSect="00517F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Times New Roman"/>
          <w:sz w:val="18"/>
          <w:szCs w:val="18"/>
        </w:rPr>
        <w:t xml:space="preserve">    </w:t>
      </w:r>
    </w:p>
    <w:p w:rsidR="003678AD" w:rsidRDefault="00E37C50" w:rsidP="00D60B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Medical Terminology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Anatomy &amp; Physiology</w:t>
      </w:r>
      <w:r>
        <w:rPr>
          <w:rFonts w:cs="Times New Roman"/>
          <w:sz w:val="18"/>
          <w:szCs w:val="18"/>
        </w:rPr>
        <w:tab/>
      </w:r>
    </w:p>
    <w:p w:rsidR="00E37C50" w:rsidRDefault="00E37C50" w:rsidP="00D60B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Healthcare Provider CPR and First Aid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Health Careers Core Curriculum</w:t>
      </w:r>
    </w:p>
    <w:p w:rsidR="00E37C50" w:rsidRDefault="00E37C50" w:rsidP="00D60B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Introduction to Medical Assisting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Clinical Experience</w:t>
      </w:r>
    </w:p>
    <w:p w:rsidR="0004550C" w:rsidRDefault="00E37C50" w:rsidP="00D60BD5">
      <w:pPr>
        <w:spacing w:after="0" w:line="240" w:lineRule="auto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Intro to Medical Office Clinical Procedures I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Intro to Medical Office Clinical Procedures II</w:t>
      </w:r>
    </w:p>
    <w:p w:rsidR="00517FA2" w:rsidRDefault="00517FA2" w:rsidP="00D60BD5">
      <w:pPr>
        <w:spacing w:after="0" w:line="240" w:lineRule="auto"/>
        <w:rPr>
          <w:rFonts w:cs="Times New Roman"/>
          <w:sz w:val="18"/>
          <w:szCs w:val="18"/>
        </w:rPr>
        <w:sectPr w:rsidR="00517FA2" w:rsidSect="00517F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4550C" w:rsidRDefault="0004550C" w:rsidP="00D60BD5">
      <w:pPr>
        <w:spacing w:after="0" w:line="240" w:lineRule="auto"/>
        <w:rPr>
          <w:rFonts w:cs="Times New Roman"/>
          <w:sz w:val="18"/>
          <w:szCs w:val="18"/>
        </w:rPr>
      </w:pPr>
    </w:p>
    <w:p w:rsidR="0004550C" w:rsidRDefault="0004550C" w:rsidP="00D60BD5">
      <w:pPr>
        <w:spacing w:after="0" w:line="240" w:lineRule="auto"/>
        <w:rPr>
          <w:rFonts w:cs="Times New Roman"/>
          <w:sz w:val="18"/>
          <w:szCs w:val="18"/>
        </w:rPr>
      </w:pPr>
    </w:p>
    <w:p w:rsidR="0004550C" w:rsidRDefault="0004550C" w:rsidP="00D60BD5">
      <w:pPr>
        <w:spacing w:after="0" w:line="240" w:lineRule="auto"/>
        <w:rPr>
          <w:rFonts w:cs="Times New Roman"/>
          <w:sz w:val="18"/>
          <w:szCs w:val="18"/>
        </w:rPr>
      </w:pPr>
    </w:p>
    <w:p w:rsidR="00D07E03" w:rsidRDefault="00EA3160" w:rsidP="00D07E03">
      <w:pPr>
        <w:spacing w:after="0" w:line="240" w:lineRule="auto"/>
        <w:rPr>
          <w:rFonts w:cs="Times New Roman"/>
        </w:rPr>
      </w:pPr>
      <w:r w:rsidRPr="003678AD">
        <w:rPr>
          <w:rFonts w:cs="Times New Roman"/>
          <w:b/>
        </w:rPr>
        <w:t>Entrance Requirements:</w:t>
      </w:r>
      <w:r w:rsidR="00E37C50">
        <w:rPr>
          <w:rFonts w:cs="Times New Roman"/>
          <w:b/>
        </w:rPr>
        <w:t xml:space="preserve">  </w:t>
      </w:r>
      <w:r w:rsidR="00D07E03">
        <w:rPr>
          <w:rFonts w:cs="Times New Roman"/>
        </w:rPr>
        <w:t xml:space="preserve">Accuplacer Arithmetic and Reading scores above 236.  </w:t>
      </w:r>
    </w:p>
    <w:p w:rsidR="0004550C" w:rsidRDefault="00E37C50" w:rsidP="00D07E03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Certification Testing</w:t>
      </w:r>
      <w:r w:rsidR="00D60BD5" w:rsidRPr="003678AD">
        <w:rPr>
          <w:rFonts w:cs="Times New Roman"/>
          <w:b/>
        </w:rPr>
        <w:t>: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Blood Bourne Pathogen (BBP), CPR/First Aid</w:t>
      </w:r>
      <w:r w:rsidR="009112D1">
        <w:rPr>
          <w:rFonts w:cs="Times New Roman"/>
        </w:rPr>
        <w:t>, OK Career Tech Medical Assisting, National Healthcare Skills Foundation, and American Association of Medical Personnel (AAMP)</w:t>
      </w:r>
    </w:p>
    <w:p w:rsidR="00D60BD5" w:rsidRPr="003678AD" w:rsidRDefault="00D60BD5" w:rsidP="00D60BD5">
      <w:pPr>
        <w:spacing w:after="0" w:line="240" w:lineRule="auto"/>
        <w:jc w:val="both"/>
        <w:rPr>
          <w:rFonts w:cs="Times New Roman"/>
        </w:rPr>
      </w:pPr>
      <w:r w:rsidRPr="003678AD">
        <w:rPr>
          <w:rFonts w:cs="Times New Roman"/>
          <w:b/>
        </w:rPr>
        <w:t xml:space="preserve">College Credit: </w:t>
      </w:r>
      <w:r w:rsidRPr="003678AD">
        <w:rPr>
          <w:rFonts w:cs="Times New Roman"/>
        </w:rPr>
        <w:t xml:space="preserve">none available </w:t>
      </w:r>
    </w:p>
    <w:p w:rsidR="00D60BD5" w:rsidRPr="003678AD" w:rsidRDefault="00D60BD5" w:rsidP="00D60BD5">
      <w:pPr>
        <w:spacing w:after="0" w:line="240" w:lineRule="auto"/>
        <w:jc w:val="both"/>
        <w:rPr>
          <w:rFonts w:cs="Times New Roman"/>
        </w:rPr>
      </w:pPr>
      <w:r w:rsidRPr="003678AD">
        <w:rPr>
          <w:rFonts w:cs="Times New Roman"/>
          <w:b/>
        </w:rPr>
        <w:t>Career Tech Student Organization (</w:t>
      </w:r>
      <w:r w:rsidRPr="003678AD">
        <w:rPr>
          <w:rFonts w:cs="Times New Roman"/>
        </w:rPr>
        <w:t xml:space="preserve">CTSO): </w:t>
      </w:r>
      <w:r w:rsidR="00E37C50">
        <w:rPr>
          <w:rFonts w:cs="Times New Roman"/>
        </w:rPr>
        <w:t xml:space="preserve"> HOSA</w:t>
      </w:r>
    </w:p>
    <w:p w:rsidR="00D60BD5" w:rsidRPr="003678AD" w:rsidRDefault="00D60BD5" w:rsidP="00D60BD5">
      <w:pPr>
        <w:spacing w:after="0" w:line="240" w:lineRule="auto"/>
        <w:jc w:val="both"/>
        <w:rPr>
          <w:rFonts w:cs="Times New Roman"/>
          <w:b/>
        </w:rPr>
      </w:pPr>
      <w:r w:rsidRPr="003678AD">
        <w:rPr>
          <w:rFonts w:cs="Times New Roman"/>
          <w:b/>
        </w:rPr>
        <w:t xml:space="preserve">Potential Salary Range: </w:t>
      </w:r>
      <w:r w:rsidR="00E37C50" w:rsidRPr="00E37C50">
        <w:rPr>
          <w:rFonts w:cs="Times New Roman"/>
        </w:rPr>
        <w:t>$9-$14 / hour</w:t>
      </w:r>
    </w:p>
    <w:p w:rsidR="00D60BD5" w:rsidRPr="003678AD" w:rsidRDefault="00D60BD5" w:rsidP="00D60BD5">
      <w:pPr>
        <w:spacing w:after="0" w:line="240" w:lineRule="auto"/>
        <w:jc w:val="both"/>
        <w:rPr>
          <w:rFonts w:cs="Times New Roman"/>
          <w:b/>
        </w:rPr>
      </w:pPr>
      <w:r w:rsidRPr="003678AD">
        <w:rPr>
          <w:rFonts w:cs="Times New Roman"/>
          <w:b/>
        </w:rPr>
        <w:t xml:space="preserve">For financial assistance go to:  </w:t>
      </w:r>
      <w:r w:rsidRPr="003678AD">
        <w:rPr>
          <w:rFonts w:cs="Times New Roman"/>
        </w:rPr>
        <w:t>www.fafsa.ed.gov</w:t>
      </w:r>
    </w:p>
    <w:p w:rsidR="0004550C" w:rsidRPr="0004550C" w:rsidRDefault="0004550C" w:rsidP="0004550C">
      <w:pPr>
        <w:spacing w:after="0" w:line="240" w:lineRule="auto"/>
        <w:jc w:val="both"/>
        <w:rPr>
          <w:rFonts w:eastAsiaTheme="minorHAnsi" w:cs="Times New Roman"/>
        </w:rPr>
      </w:pPr>
      <w:r w:rsidRPr="0004550C">
        <w:rPr>
          <w:rFonts w:eastAsiaTheme="minorHAnsi" w:cs="Times New Roman"/>
          <w:b/>
        </w:rPr>
        <w:t xml:space="preserve">Instructor:   </w:t>
      </w:r>
      <w:r w:rsidRPr="0004550C">
        <w:rPr>
          <w:rFonts w:eastAsiaTheme="minorHAnsi" w:cs="Times New Roman"/>
        </w:rPr>
        <w:t xml:space="preserve">  Angela Norwood   (405) 739-1707 ext. 6347, </w:t>
      </w:r>
      <w:hyperlink r:id="rId9" w:history="1">
        <w:r w:rsidRPr="0004550C">
          <w:rPr>
            <w:rFonts w:eastAsiaTheme="minorHAnsi" w:cs="Times New Roman"/>
          </w:rPr>
          <w:t>anorwood@mid-del.net</w:t>
        </w:r>
      </w:hyperlink>
    </w:p>
    <w:p w:rsidR="00D60BD5" w:rsidRPr="00552F71" w:rsidRDefault="0004550C" w:rsidP="00552F71">
      <w:pPr>
        <w:spacing w:after="0" w:line="240" w:lineRule="auto"/>
        <w:rPr>
          <w:rFonts w:eastAsiaTheme="minorHAnsi" w:cs="Times New Roman"/>
          <w:b/>
          <w:color w:val="0000FF" w:themeColor="hyperlink"/>
        </w:rPr>
        <w:sectPr w:rsidR="00D60BD5" w:rsidRPr="00552F71" w:rsidSect="00E3167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4550C">
        <w:rPr>
          <w:rFonts w:eastAsiaTheme="minorHAnsi" w:cs="Times New Roman"/>
          <w:b/>
        </w:rPr>
        <w:t xml:space="preserve">Career Advisor: </w:t>
      </w:r>
      <w:r w:rsidR="00517FA2" w:rsidRPr="00517FA2">
        <w:rPr>
          <w:rFonts w:eastAsiaTheme="minorHAnsi" w:cs="Times New Roman"/>
        </w:rPr>
        <w:t>Melissa Poole</w:t>
      </w:r>
      <w:r w:rsidRPr="0004550C">
        <w:rPr>
          <w:rFonts w:eastAsiaTheme="minorHAnsi" w:cs="Times New Roman"/>
        </w:rPr>
        <w:t xml:space="preserve"> (405) 739-1707, ext</w:t>
      </w:r>
      <w:r w:rsidR="009112D1">
        <w:rPr>
          <w:rFonts w:eastAsiaTheme="minorHAnsi" w:cs="Times New Roman"/>
        </w:rPr>
        <w:t>.</w:t>
      </w:r>
      <w:r w:rsidRPr="0004550C">
        <w:rPr>
          <w:rFonts w:eastAsiaTheme="minorHAnsi" w:cs="Times New Roman"/>
        </w:rPr>
        <w:t xml:space="preserve"> 6357, or </w:t>
      </w:r>
      <w:r w:rsidR="00517FA2">
        <w:rPr>
          <w:rFonts w:eastAsiaTheme="minorHAnsi" w:cs="Times New Roman"/>
        </w:rPr>
        <w:t>mpoole</w:t>
      </w:r>
      <w:r w:rsidRPr="0004550C">
        <w:rPr>
          <w:rFonts w:eastAsiaTheme="minorHAnsi" w:cs="Times New Roman"/>
        </w:rPr>
        <w:t>@mid-del.net</w:t>
      </w:r>
    </w:p>
    <w:p w:rsidR="00D60BD5" w:rsidRPr="00B97472" w:rsidRDefault="00D60BD5" w:rsidP="00517FA2">
      <w:pPr>
        <w:pStyle w:val="NoSpacing"/>
        <w:jc w:val="center"/>
        <w:rPr>
          <w:b/>
          <w:sz w:val="28"/>
          <w:szCs w:val="28"/>
        </w:rPr>
      </w:pPr>
      <w:r w:rsidRPr="00B97472">
        <w:rPr>
          <w:b/>
          <w:sz w:val="28"/>
          <w:szCs w:val="28"/>
        </w:rPr>
        <w:lastRenderedPageBreak/>
        <w:t>Financial and Payment Information</w:t>
      </w:r>
    </w:p>
    <w:p w:rsidR="00EE6A95" w:rsidRPr="00DB5211" w:rsidRDefault="00EE6A95" w:rsidP="00EE6A95">
      <w:pPr>
        <w:spacing w:after="0" w:line="240" w:lineRule="auto"/>
        <w:rPr>
          <w:rFonts w:cs="Times New Roman"/>
          <w:b/>
        </w:rPr>
      </w:pPr>
      <w:r w:rsidRPr="00DB5211">
        <w:rPr>
          <w:rFonts w:cs="Times New Roman"/>
          <w:b/>
        </w:rPr>
        <w:t>Tuition and Fees</w:t>
      </w:r>
    </w:p>
    <w:p w:rsidR="00EE6A95" w:rsidRPr="00EE6A95" w:rsidRDefault="00EE6A95" w:rsidP="00552F71">
      <w:pPr>
        <w:numPr>
          <w:ilvl w:val="0"/>
          <w:numId w:val="4"/>
        </w:numPr>
        <w:spacing w:after="0" w:line="240" w:lineRule="auto"/>
        <w:ind w:right="-540"/>
        <w:contextualSpacing/>
        <w:rPr>
          <w:rFonts w:cs="Times New Roman"/>
          <w:szCs w:val="18"/>
        </w:rPr>
      </w:pPr>
      <w:r w:rsidRPr="00EE6A95">
        <w:rPr>
          <w:rFonts w:cs="Times New Roman"/>
          <w:b/>
          <w:szCs w:val="18"/>
        </w:rPr>
        <w:t>Enrollment Fee</w:t>
      </w:r>
      <w:r w:rsidR="00517FA2">
        <w:rPr>
          <w:rFonts w:cs="Times New Roman"/>
          <w:b/>
          <w:szCs w:val="18"/>
        </w:rPr>
        <w:tab/>
      </w:r>
      <w:r w:rsidRPr="00EE6A95">
        <w:rPr>
          <w:rFonts w:cs="Times New Roman"/>
          <w:b/>
          <w:szCs w:val="18"/>
        </w:rPr>
        <w:tab/>
      </w:r>
      <w:r w:rsidR="002B58DF">
        <w:rPr>
          <w:rFonts w:cs="Times New Roman"/>
          <w:b/>
          <w:szCs w:val="18"/>
        </w:rPr>
        <w:tab/>
      </w:r>
      <w:r w:rsidRPr="00EE6A95">
        <w:rPr>
          <w:rFonts w:cs="Times New Roman"/>
          <w:szCs w:val="18"/>
        </w:rPr>
        <w:t>$100.00 to secure enrollment; applied to</w:t>
      </w:r>
      <w:r w:rsidR="002B58DF">
        <w:rPr>
          <w:rFonts w:cs="Times New Roman"/>
          <w:szCs w:val="18"/>
        </w:rPr>
        <w:t xml:space="preserve">wards </w:t>
      </w:r>
      <w:r w:rsidR="00517FA2">
        <w:rPr>
          <w:rFonts w:cs="Times New Roman"/>
          <w:szCs w:val="18"/>
        </w:rPr>
        <w:t xml:space="preserve">Semester </w:t>
      </w:r>
      <w:r w:rsidRPr="00EE6A95">
        <w:rPr>
          <w:rFonts w:cs="Times New Roman"/>
          <w:szCs w:val="18"/>
        </w:rPr>
        <w:t>Supply Fee</w:t>
      </w:r>
    </w:p>
    <w:p w:rsidR="00EE6A95" w:rsidRPr="00EE6A95" w:rsidRDefault="00EE6A95" w:rsidP="00EE6A95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Cs w:val="18"/>
        </w:rPr>
      </w:pPr>
      <w:r w:rsidRPr="00EE6A95">
        <w:rPr>
          <w:rFonts w:cs="Times New Roman"/>
          <w:b/>
          <w:szCs w:val="18"/>
        </w:rPr>
        <w:t xml:space="preserve">Tuition </w:t>
      </w:r>
      <w:r w:rsidR="00D76F44">
        <w:rPr>
          <w:rFonts w:cs="Times New Roman"/>
          <w:b/>
          <w:szCs w:val="18"/>
        </w:rPr>
        <w:t xml:space="preserve">900 </w:t>
      </w:r>
      <w:r w:rsidRPr="00EE6A95">
        <w:rPr>
          <w:rFonts w:cs="Times New Roman"/>
          <w:b/>
          <w:szCs w:val="18"/>
        </w:rPr>
        <w:t>hours</w:t>
      </w:r>
      <w:r w:rsidRPr="00EE6A95">
        <w:rPr>
          <w:rFonts w:cs="Times New Roman"/>
          <w:szCs w:val="18"/>
        </w:rPr>
        <w:tab/>
      </w:r>
      <w:r w:rsidR="00D76F44">
        <w:rPr>
          <w:rFonts w:cs="Times New Roman"/>
          <w:szCs w:val="18"/>
        </w:rPr>
        <w:tab/>
      </w:r>
      <w:r w:rsidRPr="00EE6A95">
        <w:rPr>
          <w:rFonts w:cs="Times New Roman"/>
          <w:szCs w:val="18"/>
        </w:rPr>
        <w:t>$</w:t>
      </w:r>
      <w:r w:rsidR="00D76F44">
        <w:rPr>
          <w:rFonts w:cs="Times New Roman"/>
          <w:szCs w:val="18"/>
        </w:rPr>
        <w:t>2</w:t>
      </w:r>
      <w:r w:rsidR="002B58DF">
        <w:rPr>
          <w:rFonts w:cs="Times New Roman"/>
          <w:szCs w:val="18"/>
        </w:rPr>
        <w:t>,</w:t>
      </w:r>
      <w:r w:rsidR="00D76F44">
        <w:rPr>
          <w:rFonts w:cs="Times New Roman"/>
          <w:szCs w:val="18"/>
        </w:rPr>
        <w:t>700</w:t>
      </w:r>
      <w:r w:rsidR="002B58DF">
        <w:rPr>
          <w:rFonts w:cs="Times New Roman"/>
          <w:szCs w:val="18"/>
        </w:rPr>
        <w:t>.00</w:t>
      </w:r>
    </w:p>
    <w:p w:rsidR="00EE6A95" w:rsidRPr="00EE6A95" w:rsidRDefault="00EE6A95" w:rsidP="00EE6A95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Cs w:val="18"/>
        </w:rPr>
      </w:pPr>
      <w:r w:rsidRPr="00EE6A95">
        <w:rPr>
          <w:rFonts w:cs="Times New Roman"/>
          <w:b/>
          <w:szCs w:val="18"/>
        </w:rPr>
        <w:t>Entrance Exam</w:t>
      </w:r>
      <w:r w:rsidR="00517FA2">
        <w:rPr>
          <w:rFonts w:cs="Times New Roman"/>
          <w:b/>
          <w:szCs w:val="18"/>
        </w:rPr>
        <w:tab/>
      </w:r>
      <w:r w:rsidRPr="00EE6A95">
        <w:rPr>
          <w:rFonts w:cs="Times New Roman"/>
          <w:b/>
          <w:szCs w:val="18"/>
        </w:rPr>
        <w:t xml:space="preserve"> </w:t>
      </w:r>
      <w:r w:rsidRPr="00EE6A95">
        <w:rPr>
          <w:rFonts w:cs="Times New Roman"/>
          <w:b/>
          <w:szCs w:val="18"/>
        </w:rPr>
        <w:tab/>
      </w:r>
      <w:r w:rsidR="00517FA2">
        <w:rPr>
          <w:rFonts w:cs="Times New Roman"/>
          <w:b/>
          <w:szCs w:val="18"/>
        </w:rPr>
        <w:tab/>
      </w:r>
      <w:r w:rsidRPr="00EE6A95">
        <w:rPr>
          <w:rFonts w:cs="Times New Roman"/>
          <w:szCs w:val="18"/>
        </w:rPr>
        <w:t>$20.00 due at the time of testing</w:t>
      </w:r>
      <w:r w:rsidRPr="00EE6A95">
        <w:rPr>
          <w:rFonts w:cs="Times New Roman"/>
          <w:szCs w:val="18"/>
        </w:rPr>
        <w:tab/>
        <w:t xml:space="preserve"> </w:t>
      </w:r>
    </w:p>
    <w:p w:rsidR="00517FA2" w:rsidRDefault="00EE6A95" w:rsidP="00F106BB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Cs w:val="18"/>
        </w:rPr>
      </w:pPr>
      <w:r w:rsidRPr="00B97472">
        <w:rPr>
          <w:rFonts w:cs="Times New Roman"/>
          <w:b/>
          <w:szCs w:val="18"/>
        </w:rPr>
        <w:t xml:space="preserve">Semester Supply Fee </w:t>
      </w:r>
      <w:r w:rsidRPr="00B97472">
        <w:rPr>
          <w:rFonts w:cs="Times New Roman"/>
          <w:b/>
          <w:szCs w:val="18"/>
        </w:rPr>
        <w:tab/>
      </w:r>
      <w:r w:rsidR="002B58DF" w:rsidRPr="00B97472">
        <w:rPr>
          <w:rFonts w:cs="Times New Roman"/>
          <w:b/>
          <w:szCs w:val="18"/>
        </w:rPr>
        <w:tab/>
      </w:r>
      <w:r w:rsidRPr="00B97472">
        <w:rPr>
          <w:rFonts w:cs="Times New Roman"/>
          <w:szCs w:val="18"/>
        </w:rPr>
        <w:t>$1</w:t>
      </w:r>
      <w:r w:rsidR="00BE2EBF" w:rsidRPr="00B97472">
        <w:rPr>
          <w:rFonts w:cs="Times New Roman"/>
          <w:szCs w:val="18"/>
        </w:rPr>
        <w:t>75</w:t>
      </w:r>
      <w:r w:rsidRPr="00B97472">
        <w:rPr>
          <w:rFonts w:cs="Times New Roman"/>
          <w:szCs w:val="18"/>
        </w:rPr>
        <w:t>.00 full-time enrollment</w:t>
      </w:r>
      <w:r w:rsidR="00B97472" w:rsidRPr="00B97472">
        <w:rPr>
          <w:rFonts w:cs="Times New Roman"/>
          <w:szCs w:val="18"/>
        </w:rPr>
        <w:t xml:space="preserve"> </w:t>
      </w:r>
    </w:p>
    <w:p w:rsidR="00BF203C" w:rsidRPr="00B97472" w:rsidRDefault="00EE6A95" w:rsidP="00517FA2">
      <w:pPr>
        <w:spacing w:after="0" w:line="240" w:lineRule="auto"/>
        <w:ind w:left="2880" w:firstLine="720"/>
        <w:contextualSpacing/>
        <w:rPr>
          <w:rFonts w:cs="Times New Roman"/>
          <w:szCs w:val="18"/>
        </w:rPr>
      </w:pPr>
      <w:r w:rsidRPr="00B97472">
        <w:rPr>
          <w:rFonts w:cs="Times New Roman"/>
          <w:szCs w:val="18"/>
        </w:rPr>
        <w:t>$</w:t>
      </w:r>
      <w:r w:rsidR="00BE2EBF" w:rsidRPr="00B97472">
        <w:rPr>
          <w:rFonts w:cs="Times New Roman"/>
          <w:szCs w:val="18"/>
        </w:rPr>
        <w:t>88</w:t>
      </w:r>
      <w:r w:rsidRPr="00B97472">
        <w:rPr>
          <w:rFonts w:cs="Times New Roman"/>
          <w:szCs w:val="18"/>
        </w:rPr>
        <w:t>.00 part-time student</w:t>
      </w:r>
      <w:r w:rsidRPr="00B97472">
        <w:rPr>
          <w:rFonts w:cs="Times New Roman"/>
          <w:szCs w:val="18"/>
        </w:rPr>
        <w:tab/>
      </w:r>
    </w:p>
    <w:p w:rsidR="00EE6A95" w:rsidRDefault="00517FA2" w:rsidP="00BF203C">
      <w:pPr>
        <w:pStyle w:val="ListParagraph"/>
        <w:numPr>
          <w:ilvl w:val="0"/>
          <w:numId w:val="4"/>
        </w:numPr>
        <w:spacing w:after="0" w:line="240" w:lineRule="auto"/>
        <w:rPr>
          <w:szCs w:val="18"/>
        </w:rPr>
      </w:pPr>
      <w:r>
        <w:rPr>
          <w:b/>
          <w:szCs w:val="18"/>
        </w:rPr>
        <w:t xml:space="preserve">Curriculum / </w:t>
      </w:r>
      <w:r w:rsidR="00BF203C" w:rsidRPr="00BF203C">
        <w:rPr>
          <w:b/>
          <w:szCs w:val="18"/>
        </w:rPr>
        <w:t>Textbooks</w:t>
      </w:r>
      <w:r w:rsidR="00BF203C">
        <w:rPr>
          <w:szCs w:val="18"/>
        </w:rPr>
        <w:tab/>
      </w:r>
      <w:r w:rsidR="00BF203C">
        <w:rPr>
          <w:szCs w:val="18"/>
        </w:rPr>
        <w:tab/>
      </w:r>
      <w:r w:rsidR="00731CFB">
        <w:rPr>
          <w:szCs w:val="18"/>
        </w:rPr>
        <w:t>$</w:t>
      </w:r>
      <w:r w:rsidR="00A529A3">
        <w:rPr>
          <w:szCs w:val="18"/>
        </w:rPr>
        <w:t>450</w:t>
      </w:r>
      <w:r w:rsidR="00731CFB">
        <w:rPr>
          <w:szCs w:val="18"/>
        </w:rPr>
        <w:t>.00</w:t>
      </w:r>
    </w:p>
    <w:p w:rsidR="00EE6A95" w:rsidRPr="00B1704F" w:rsidRDefault="00EE6A95" w:rsidP="00EE6A95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Cs w:val="18"/>
        </w:rPr>
      </w:pPr>
      <w:r w:rsidRPr="00BE2EBF">
        <w:rPr>
          <w:rFonts w:cs="Times New Roman"/>
          <w:b/>
          <w:szCs w:val="18"/>
        </w:rPr>
        <w:t xml:space="preserve">Mandatory Supplies </w:t>
      </w:r>
      <w:r w:rsidRPr="00BE2EBF">
        <w:rPr>
          <w:rFonts w:cs="Times New Roman"/>
          <w:b/>
          <w:szCs w:val="18"/>
        </w:rPr>
        <w:tab/>
      </w:r>
      <w:r w:rsidR="002B58DF" w:rsidRPr="00BE2EBF">
        <w:rPr>
          <w:rFonts w:cs="Times New Roman"/>
          <w:b/>
          <w:szCs w:val="18"/>
        </w:rPr>
        <w:tab/>
      </w:r>
      <w:r w:rsidRPr="00BE2EBF">
        <w:rPr>
          <w:rFonts w:cs="Times New Roman"/>
          <w:szCs w:val="18"/>
        </w:rPr>
        <w:t>$</w:t>
      </w:r>
      <w:r w:rsidR="00B1704F">
        <w:rPr>
          <w:rFonts w:cs="Times New Roman"/>
          <w:szCs w:val="18"/>
        </w:rPr>
        <w:t>40</w:t>
      </w:r>
      <w:r w:rsidRPr="00BE2EBF">
        <w:rPr>
          <w:rFonts w:cs="Times New Roman"/>
          <w:szCs w:val="18"/>
        </w:rPr>
        <w:t xml:space="preserve">.00 </w:t>
      </w:r>
      <w:proofErr w:type="gramStart"/>
      <w:r w:rsidR="00D76F44" w:rsidRPr="00BE2EBF">
        <w:rPr>
          <w:rFonts w:cs="Times New Roman"/>
          <w:szCs w:val="18"/>
        </w:rPr>
        <w:t xml:space="preserve">Uniform  </w:t>
      </w:r>
      <w:r w:rsidR="00B1704F">
        <w:rPr>
          <w:rFonts w:cs="Times New Roman"/>
          <w:i/>
          <w:szCs w:val="18"/>
        </w:rPr>
        <w:t>*</w:t>
      </w:r>
      <w:proofErr w:type="gramEnd"/>
      <w:r w:rsidR="00B1704F">
        <w:rPr>
          <w:rFonts w:cs="Times New Roman"/>
          <w:i/>
          <w:szCs w:val="18"/>
        </w:rPr>
        <w:t>prior to 1</w:t>
      </w:r>
      <w:r w:rsidR="00B1704F" w:rsidRPr="00B1704F">
        <w:rPr>
          <w:rFonts w:cs="Times New Roman"/>
          <w:i/>
          <w:szCs w:val="18"/>
          <w:vertAlign w:val="superscript"/>
        </w:rPr>
        <w:t>st</w:t>
      </w:r>
      <w:r w:rsidR="00B1704F">
        <w:rPr>
          <w:rFonts w:cs="Times New Roman"/>
          <w:i/>
          <w:szCs w:val="18"/>
        </w:rPr>
        <w:t xml:space="preserve"> day of clinicals (class chooses color)</w:t>
      </w:r>
    </w:p>
    <w:p w:rsidR="00B1704F" w:rsidRDefault="00B1704F" w:rsidP="00B1704F">
      <w:pPr>
        <w:tabs>
          <w:tab w:val="left" w:pos="3630"/>
        </w:tabs>
        <w:spacing w:after="0" w:line="240" w:lineRule="auto"/>
        <w:contextualSpacing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                                                                       $20.00 Non-permeable white shoes</w:t>
      </w:r>
      <w:r w:rsidR="00917996">
        <w:rPr>
          <w:rFonts w:cs="Times New Roman"/>
          <w:szCs w:val="18"/>
        </w:rPr>
        <w:t xml:space="preserve"> </w:t>
      </w:r>
      <w:r w:rsidR="00517FA2">
        <w:rPr>
          <w:rFonts w:cs="Times New Roman"/>
          <w:i/>
          <w:szCs w:val="18"/>
        </w:rPr>
        <w:t>(</w:t>
      </w:r>
      <w:r w:rsidR="00917996" w:rsidRPr="00917996">
        <w:rPr>
          <w:rFonts w:cs="Times New Roman"/>
          <w:i/>
          <w:szCs w:val="18"/>
        </w:rPr>
        <w:t>student provided</w:t>
      </w:r>
      <w:r w:rsidR="00517FA2">
        <w:rPr>
          <w:rFonts w:cs="Times New Roman"/>
          <w:i/>
          <w:szCs w:val="18"/>
        </w:rPr>
        <w:t>)</w:t>
      </w:r>
    </w:p>
    <w:p w:rsidR="00B1704F" w:rsidRPr="00BE2EBF" w:rsidRDefault="00B1704F" w:rsidP="00B1704F">
      <w:pPr>
        <w:tabs>
          <w:tab w:val="left" w:pos="3630"/>
        </w:tabs>
        <w:spacing w:after="0" w:line="240" w:lineRule="auto"/>
        <w:contextualSpacing/>
        <w:rPr>
          <w:rFonts w:cs="Times New Roman"/>
          <w:szCs w:val="18"/>
        </w:rPr>
      </w:pPr>
      <w:r>
        <w:rPr>
          <w:rFonts w:cs="Times New Roman"/>
          <w:szCs w:val="18"/>
        </w:rPr>
        <w:t xml:space="preserve">                                                                        $20 - $200 Stethoscope </w:t>
      </w:r>
      <w:r w:rsidR="00517FA2">
        <w:rPr>
          <w:rFonts w:cs="Times New Roman"/>
          <w:i/>
          <w:szCs w:val="18"/>
        </w:rPr>
        <w:t>(</w:t>
      </w:r>
      <w:r w:rsidR="00917996" w:rsidRPr="00917996">
        <w:rPr>
          <w:rFonts w:cs="Times New Roman"/>
          <w:i/>
          <w:szCs w:val="18"/>
        </w:rPr>
        <w:t>student provided</w:t>
      </w:r>
      <w:r w:rsidR="00517FA2">
        <w:rPr>
          <w:rFonts w:cs="Times New Roman"/>
          <w:i/>
          <w:szCs w:val="18"/>
        </w:rPr>
        <w:t>)</w:t>
      </w:r>
    </w:p>
    <w:p w:rsidR="00EE6A95" w:rsidRPr="00BE2EBF" w:rsidRDefault="00EE6A95" w:rsidP="00EE6A95">
      <w:pPr>
        <w:spacing w:after="0" w:line="240" w:lineRule="auto"/>
        <w:ind w:left="720"/>
        <w:contextualSpacing/>
        <w:rPr>
          <w:rFonts w:cs="Times New Roman"/>
          <w:szCs w:val="18"/>
        </w:rPr>
      </w:pPr>
      <w:r w:rsidRPr="00BE2EBF">
        <w:rPr>
          <w:rFonts w:cs="Times New Roman"/>
          <w:b/>
          <w:szCs w:val="18"/>
        </w:rPr>
        <w:tab/>
      </w:r>
      <w:r w:rsidRPr="00BE2EBF">
        <w:rPr>
          <w:rFonts w:cs="Times New Roman"/>
          <w:b/>
          <w:szCs w:val="18"/>
        </w:rPr>
        <w:tab/>
      </w:r>
      <w:r w:rsidRPr="00BE2EBF">
        <w:rPr>
          <w:rFonts w:cs="Times New Roman"/>
          <w:b/>
          <w:szCs w:val="18"/>
        </w:rPr>
        <w:tab/>
      </w:r>
      <w:r w:rsidR="002B58DF" w:rsidRPr="00BE2EBF">
        <w:rPr>
          <w:rFonts w:cs="Times New Roman"/>
          <w:b/>
          <w:szCs w:val="18"/>
        </w:rPr>
        <w:tab/>
      </w:r>
      <w:r w:rsidRPr="00BE2EBF">
        <w:rPr>
          <w:rFonts w:cs="Times New Roman"/>
          <w:szCs w:val="18"/>
        </w:rPr>
        <w:t>$</w:t>
      </w:r>
      <w:r w:rsidR="00D76F44" w:rsidRPr="00BE2EBF">
        <w:rPr>
          <w:rFonts w:cs="Times New Roman"/>
          <w:szCs w:val="18"/>
        </w:rPr>
        <w:t>20</w:t>
      </w:r>
      <w:r w:rsidRPr="00BE2EBF">
        <w:rPr>
          <w:rFonts w:cs="Times New Roman"/>
          <w:szCs w:val="18"/>
        </w:rPr>
        <w:t>.00</w:t>
      </w:r>
      <w:r w:rsidR="00D76F44" w:rsidRPr="00BE2EBF">
        <w:rPr>
          <w:rFonts w:cs="Times New Roman"/>
          <w:szCs w:val="18"/>
        </w:rPr>
        <w:t>-$50.00</w:t>
      </w:r>
      <w:r w:rsidRPr="00BE2EBF">
        <w:rPr>
          <w:rFonts w:cs="Times New Roman"/>
          <w:szCs w:val="18"/>
        </w:rPr>
        <w:t xml:space="preserve"> </w:t>
      </w:r>
      <w:r w:rsidR="00D76F44" w:rsidRPr="00BE2EBF">
        <w:rPr>
          <w:rFonts w:cs="Times New Roman"/>
          <w:szCs w:val="18"/>
        </w:rPr>
        <w:t xml:space="preserve">Watch w/second </w:t>
      </w:r>
      <w:proofErr w:type="gramStart"/>
      <w:r w:rsidR="00D76F44" w:rsidRPr="00BE2EBF">
        <w:rPr>
          <w:rFonts w:cs="Times New Roman"/>
          <w:szCs w:val="18"/>
        </w:rPr>
        <w:t xml:space="preserve">hand  </w:t>
      </w:r>
      <w:r w:rsidR="00517FA2">
        <w:rPr>
          <w:rFonts w:cs="Times New Roman"/>
          <w:szCs w:val="18"/>
        </w:rPr>
        <w:t>(</w:t>
      </w:r>
      <w:proofErr w:type="gramEnd"/>
      <w:r w:rsidR="00917996" w:rsidRPr="00917996">
        <w:rPr>
          <w:rFonts w:cs="Times New Roman"/>
          <w:i/>
          <w:szCs w:val="18"/>
        </w:rPr>
        <w:t>student provided</w:t>
      </w:r>
      <w:r w:rsidR="00517FA2">
        <w:rPr>
          <w:rFonts w:cs="Times New Roman"/>
          <w:i/>
          <w:szCs w:val="18"/>
        </w:rPr>
        <w:t>)</w:t>
      </w:r>
    </w:p>
    <w:p w:rsidR="00B1704F" w:rsidRPr="00731CFB" w:rsidRDefault="00EE6A95" w:rsidP="00517FA2">
      <w:pPr>
        <w:spacing w:after="0" w:line="240" w:lineRule="auto"/>
        <w:ind w:left="720"/>
        <w:contextualSpacing/>
        <w:rPr>
          <w:rFonts w:cs="Times New Roman"/>
          <w:szCs w:val="18"/>
        </w:rPr>
      </w:pPr>
      <w:r w:rsidRPr="00BE2EBF">
        <w:rPr>
          <w:rFonts w:cs="Times New Roman"/>
          <w:szCs w:val="18"/>
        </w:rPr>
        <w:tab/>
      </w:r>
      <w:r w:rsidRPr="00BE2EBF">
        <w:rPr>
          <w:rFonts w:cs="Times New Roman"/>
          <w:szCs w:val="18"/>
        </w:rPr>
        <w:tab/>
      </w:r>
      <w:r w:rsidRPr="00BE2EBF">
        <w:rPr>
          <w:rFonts w:cs="Times New Roman"/>
          <w:szCs w:val="18"/>
        </w:rPr>
        <w:tab/>
      </w:r>
      <w:r w:rsidR="002B58DF" w:rsidRPr="00BE2EBF">
        <w:rPr>
          <w:rFonts w:cs="Times New Roman"/>
          <w:szCs w:val="18"/>
        </w:rPr>
        <w:tab/>
      </w:r>
      <w:r w:rsidRPr="00BE2EBF">
        <w:rPr>
          <w:rFonts w:cs="Times New Roman"/>
          <w:szCs w:val="18"/>
        </w:rPr>
        <w:t>$</w:t>
      </w:r>
      <w:r w:rsidR="00D76F44" w:rsidRPr="00BE2EBF">
        <w:rPr>
          <w:rFonts w:cs="Times New Roman"/>
          <w:szCs w:val="18"/>
        </w:rPr>
        <w:t>5.00 Name Ta</w:t>
      </w:r>
      <w:r w:rsidR="00517FA2">
        <w:rPr>
          <w:rFonts w:cs="Times New Roman"/>
          <w:szCs w:val="18"/>
        </w:rPr>
        <w:t>g</w:t>
      </w:r>
    </w:p>
    <w:p w:rsidR="00517FA2" w:rsidRDefault="00B1704F" w:rsidP="00B1704F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Cs w:val="18"/>
        </w:rPr>
      </w:pPr>
      <w:r w:rsidRPr="00731CFB">
        <w:rPr>
          <w:rFonts w:cs="Times New Roman"/>
          <w:b/>
          <w:szCs w:val="18"/>
        </w:rPr>
        <w:t>Certifications</w:t>
      </w:r>
      <w:r w:rsidR="00447616" w:rsidRPr="00731CFB">
        <w:rPr>
          <w:rFonts w:cs="Times New Roman"/>
          <w:b/>
          <w:szCs w:val="18"/>
        </w:rPr>
        <w:tab/>
        <w:t xml:space="preserve">                            </w:t>
      </w:r>
      <w:r w:rsidR="00253E1E">
        <w:rPr>
          <w:rFonts w:cs="Times New Roman"/>
          <w:b/>
          <w:szCs w:val="18"/>
        </w:rPr>
        <w:tab/>
      </w:r>
      <w:r w:rsidR="00447616" w:rsidRPr="00731CFB">
        <w:rPr>
          <w:rFonts w:cs="Times New Roman"/>
          <w:szCs w:val="18"/>
        </w:rPr>
        <w:t>$85.00 American Association of Medical Personnel (RMA)</w:t>
      </w:r>
      <w:r w:rsidRPr="00731CFB">
        <w:rPr>
          <w:rFonts w:cs="Times New Roman"/>
          <w:szCs w:val="18"/>
        </w:rPr>
        <w:t xml:space="preserve">   </w:t>
      </w:r>
    </w:p>
    <w:p w:rsidR="00517FA2" w:rsidRDefault="00517FA2" w:rsidP="00517FA2">
      <w:pPr>
        <w:spacing w:after="0" w:line="240" w:lineRule="auto"/>
        <w:ind w:left="3600"/>
        <w:contextualSpacing/>
        <w:rPr>
          <w:rFonts w:cs="Times New Roman"/>
          <w:szCs w:val="18"/>
        </w:rPr>
      </w:pPr>
      <w:r w:rsidRPr="00517FA2">
        <w:rPr>
          <w:rFonts w:cs="Times New Roman"/>
          <w:szCs w:val="18"/>
        </w:rPr>
        <w:t>$40.</w:t>
      </w:r>
      <w:r>
        <w:rPr>
          <w:rFonts w:cs="Times New Roman"/>
          <w:szCs w:val="18"/>
        </w:rPr>
        <w:t>00 Written LTCNA test</w:t>
      </w:r>
      <w:r w:rsidR="00B1704F" w:rsidRPr="00731CFB">
        <w:rPr>
          <w:rFonts w:cs="Times New Roman"/>
          <w:szCs w:val="18"/>
        </w:rPr>
        <w:t xml:space="preserve">         </w:t>
      </w:r>
    </w:p>
    <w:p w:rsidR="00B1704F" w:rsidRPr="00731CFB" w:rsidRDefault="00517FA2" w:rsidP="00517FA2">
      <w:pPr>
        <w:spacing w:after="0" w:line="240" w:lineRule="auto"/>
        <w:ind w:left="3600"/>
        <w:contextualSpacing/>
        <w:rPr>
          <w:rFonts w:cs="Times New Roman"/>
          <w:szCs w:val="18"/>
        </w:rPr>
      </w:pPr>
      <w:r>
        <w:rPr>
          <w:rFonts w:cs="Times New Roman"/>
          <w:szCs w:val="18"/>
        </w:rPr>
        <w:t>$7.00 CPR Card</w:t>
      </w:r>
      <w:r w:rsidR="00B1704F" w:rsidRPr="00731CFB">
        <w:rPr>
          <w:rFonts w:cs="Times New Roman"/>
          <w:szCs w:val="18"/>
        </w:rPr>
        <w:t xml:space="preserve">   </w:t>
      </w:r>
      <w:r w:rsidR="00731CFB" w:rsidRPr="00731CFB">
        <w:rPr>
          <w:rFonts w:cs="Times New Roman"/>
          <w:szCs w:val="18"/>
        </w:rPr>
        <w:t xml:space="preserve">                        </w:t>
      </w:r>
    </w:p>
    <w:p w:rsidR="00B97472" w:rsidRPr="00517FA2" w:rsidRDefault="00EE6A95" w:rsidP="006400F4">
      <w:pPr>
        <w:numPr>
          <w:ilvl w:val="0"/>
          <w:numId w:val="4"/>
        </w:numPr>
        <w:spacing w:after="0" w:line="240" w:lineRule="auto"/>
        <w:contextualSpacing/>
        <w:rPr>
          <w:rFonts w:cs="Times New Roman"/>
          <w:szCs w:val="18"/>
        </w:rPr>
      </w:pPr>
      <w:r w:rsidRPr="00517FA2">
        <w:rPr>
          <w:rFonts w:cs="Times New Roman"/>
          <w:b/>
          <w:szCs w:val="18"/>
        </w:rPr>
        <w:t>CTSO dues</w:t>
      </w:r>
      <w:r w:rsidR="00517FA2">
        <w:rPr>
          <w:rFonts w:cs="Times New Roman"/>
          <w:b/>
          <w:szCs w:val="18"/>
        </w:rPr>
        <w:tab/>
      </w:r>
      <w:r w:rsidRPr="00517FA2">
        <w:rPr>
          <w:rFonts w:cs="Times New Roman"/>
          <w:b/>
          <w:szCs w:val="18"/>
        </w:rPr>
        <w:tab/>
      </w:r>
      <w:r w:rsidR="002B58DF" w:rsidRPr="00517FA2">
        <w:rPr>
          <w:rFonts w:cs="Times New Roman"/>
          <w:b/>
          <w:szCs w:val="18"/>
        </w:rPr>
        <w:tab/>
      </w:r>
      <w:r w:rsidR="00B1704F" w:rsidRPr="00517FA2">
        <w:rPr>
          <w:rFonts w:cs="Times New Roman"/>
          <w:szCs w:val="18"/>
        </w:rPr>
        <w:t>$30</w:t>
      </w:r>
      <w:r w:rsidR="00BE2EBF" w:rsidRPr="00517FA2">
        <w:rPr>
          <w:rFonts w:cs="Times New Roman"/>
          <w:szCs w:val="18"/>
        </w:rPr>
        <w:t>.00</w:t>
      </w:r>
      <w:r w:rsidRPr="00517FA2">
        <w:rPr>
          <w:rFonts w:cs="Times New Roman"/>
          <w:szCs w:val="18"/>
        </w:rPr>
        <w:t xml:space="preserve"> </w:t>
      </w:r>
      <w:r w:rsidR="00517FA2" w:rsidRPr="00517FA2">
        <w:rPr>
          <w:rFonts w:cs="Times New Roman"/>
          <w:i/>
          <w:szCs w:val="18"/>
        </w:rPr>
        <w:t>(optional)</w:t>
      </w:r>
    </w:p>
    <w:p w:rsidR="00B97472" w:rsidRPr="00B97472" w:rsidRDefault="00B97472" w:rsidP="00B97472">
      <w:pPr>
        <w:spacing w:after="0" w:line="240" w:lineRule="auto"/>
        <w:ind w:left="720"/>
        <w:contextualSpacing/>
        <w:rPr>
          <w:rFonts w:cs="Times New Roman"/>
          <w:b/>
          <w:szCs w:val="18"/>
        </w:rPr>
      </w:pPr>
      <w:r w:rsidRPr="00B97472">
        <w:rPr>
          <w:rFonts w:cs="Times New Roman"/>
          <w:b/>
          <w:szCs w:val="18"/>
        </w:rPr>
        <w:t>Total Minimum Cost</w:t>
      </w:r>
      <w:r w:rsidRPr="00B97472">
        <w:rPr>
          <w:rFonts w:cs="Times New Roman"/>
          <w:b/>
          <w:szCs w:val="18"/>
        </w:rPr>
        <w:tab/>
      </w:r>
      <w:r w:rsidRPr="00B97472">
        <w:rPr>
          <w:rFonts w:cs="Times New Roman"/>
          <w:b/>
          <w:szCs w:val="18"/>
        </w:rPr>
        <w:tab/>
        <w:t>$3</w:t>
      </w:r>
      <w:r w:rsidR="00A529A3">
        <w:rPr>
          <w:rFonts w:cs="Times New Roman"/>
          <w:b/>
          <w:szCs w:val="18"/>
        </w:rPr>
        <w:t>,757</w:t>
      </w:r>
      <w:r w:rsidRPr="00B97472">
        <w:rPr>
          <w:rFonts w:cs="Times New Roman"/>
          <w:b/>
          <w:szCs w:val="18"/>
        </w:rPr>
        <w:t>.</w:t>
      </w:r>
      <w:r w:rsidR="005B083B">
        <w:rPr>
          <w:rFonts w:cs="Times New Roman"/>
          <w:b/>
          <w:szCs w:val="18"/>
        </w:rPr>
        <w:t>00</w:t>
      </w:r>
    </w:p>
    <w:p w:rsidR="00552F71" w:rsidRPr="002E615B" w:rsidRDefault="00552F71" w:rsidP="00552F71">
      <w:pPr>
        <w:pStyle w:val="NoSpacing"/>
        <w:rPr>
          <w:sz w:val="16"/>
          <w:szCs w:val="16"/>
        </w:rPr>
      </w:pPr>
    </w:p>
    <w:p w:rsidR="00692CC3" w:rsidRPr="00517FA2" w:rsidRDefault="00692CC3" w:rsidP="002E615B">
      <w:pPr>
        <w:pStyle w:val="NoSpacing"/>
        <w:rPr>
          <w:b/>
        </w:rPr>
      </w:pPr>
      <w:r w:rsidRPr="00517FA2">
        <w:rPr>
          <w:b/>
        </w:rPr>
        <w:t>The following is important information for all students enrolling at MDTC. Please read carefully:</w:t>
      </w:r>
    </w:p>
    <w:p w:rsidR="00692CC3" w:rsidRPr="00742606" w:rsidRDefault="00692CC3" w:rsidP="002E615B">
      <w:pPr>
        <w:pStyle w:val="NoSpacing"/>
        <w:numPr>
          <w:ilvl w:val="0"/>
          <w:numId w:val="2"/>
        </w:numPr>
      </w:pPr>
      <w:r w:rsidRPr="00742606">
        <w:t>Students must be enrolled in a career major containing at least 600 hours to use federal financial aid as a payment source. Determine your eligibility status by applying at www.fafsa.gov</w:t>
      </w:r>
    </w:p>
    <w:p w:rsidR="00692CC3" w:rsidRPr="00742606" w:rsidRDefault="00692CC3" w:rsidP="00692CC3">
      <w:pPr>
        <w:numPr>
          <w:ilvl w:val="0"/>
          <w:numId w:val="2"/>
        </w:numPr>
        <w:spacing w:after="0"/>
        <w:contextualSpacing/>
      </w:pPr>
      <w:r w:rsidRPr="00742606">
        <w:t>This program is approved for the use of Veteran’s Benefits.</w:t>
      </w:r>
    </w:p>
    <w:p w:rsidR="00692CC3" w:rsidRPr="00742606" w:rsidRDefault="00692CC3" w:rsidP="00692CC3">
      <w:pPr>
        <w:numPr>
          <w:ilvl w:val="0"/>
          <w:numId w:val="2"/>
        </w:numPr>
        <w:spacing w:after="0"/>
        <w:contextualSpacing/>
        <w:rPr>
          <w:rFonts w:cs="Times New Roman"/>
        </w:rPr>
      </w:pPr>
      <w:r w:rsidRPr="00742606">
        <w:rPr>
          <w:rFonts w:cs="Times New Roman"/>
        </w:rPr>
        <w:t>Workforce and Tribal funds are accepted as approved by your organization representative.</w:t>
      </w:r>
    </w:p>
    <w:p w:rsidR="00692CC3" w:rsidRDefault="00692CC3" w:rsidP="00A529A3">
      <w:pPr>
        <w:pStyle w:val="NoSpacing"/>
        <w:numPr>
          <w:ilvl w:val="0"/>
          <w:numId w:val="2"/>
        </w:numPr>
      </w:pPr>
      <w:bookmarkStart w:id="0" w:name="_GoBack"/>
      <w:bookmarkEnd w:id="0"/>
      <w:r w:rsidRPr="00742606">
        <w:t>Students who do not qualify for the PELL grant, scholarships, Workforce, etc. are obligated to pay for the tuition, books and supply fees using cash, money order, or credit card.</w:t>
      </w:r>
    </w:p>
    <w:p w:rsidR="002E615B" w:rsidRPr="002E615B" w:rsidRDefault="002E615B" w:rsidP="002E615B">
      <w:pPr>
        <w:pStyle w:val="NoSpacing"/>
        <w:rPr>
          <w:sz w:val="16"/>
          <w:szCs w:val="16"/>
        </w:rPr>
      </w:pPr>
    </w:p>
    <w:p w:rsidR="00692CC3" w:rsidRDefault="00692CC3" w:rsidP="002E615B">
      <w:pPr>
        <w:pStyle w:val="NoSpacing"/>
      </w:pPr>
      <w:r w:rsidRPr="00EE6A95">
        <w:rPr>
          <w:b/>
        </w:rPr>
        <w:t xml:space="preserve">Payment Plan:  </w:t>
      </w:r>
      <w:r w:rsidRPr="00EE6A95">
        <w:t>Payments are due by the 10</w:t>
      </w:r>
      <w:r w:rsidRPr="00EE6A95">
        <w:rPr>
          <w:vertAlign w:val="superscript"/>
        </w:rPr>
        <w:t>th</w:t>
      </w:r>
      <w:r w:rsidRPr="00EE6A95">
        <w:t xml:space="preserve"> of each month.  </w:t>
      </w:r>
    </w:p>
    <w:p w:rsidR="00692CC3" w:rsidRDefault="00692CC3" w:rsidP="00692CC3">
      <w:pPr>
        <w:pStyle w:val="NoSpacing"/>
        <w:numPr>
          <w:ilvl w:val="0"/>
          <w:numId w:val="2"/>
        </w:numPr>
      </w:pPr>
      <w:r w:rsidRPr="00EE6A95">
        <w:t>Payments will be divided into 8 equal payments</w:t>
      </w:r>
      <w:r>
        <w:t xml:space="preserve"> per year of attendance with the first payment due </w:t>
      </w:r>
      <w:r w:rsidRPr="00EE6A95">
        <w:t>Sept 10</w:t>
      </w:r>
      <w:r w:rsidRPr="00300A66">
        <w:rPr>
          <w:vertAlign w:val="superscript"/>
        </w:rPr>
        <w:t>th</w:t>
      </w:r>
      <w:r>
        <w:t xml:space="preserve"> or Jan 10</w:t>
      </w:r>
      <w:r w:rsidRPr="00300A66">
        <w:rPr>
          <w:vertAlign w:val="superscript"/>
        </w:rPr>
        <w:t>th</w:t>
      </w:r>
      <w:r>
        <w:t>, depending on the date you start the program.</w:t>
      </w:r>
    </w:p>
    <w:p w:rsidR="00692CC3" w:rsidRDefault="00692CC3" w:rsidP="00692CC3">
      <w:pPr>
        <w:pStyle w:val="NoSpacing"/>
        <w:numPr>
          <w:ilvl w:val="0"/>
          <w:numId w:val="2"/>
        </w:numPr>
      </w:pPr>
      <w:r w:rsidRPr="00EE6A95">
        <w:t>A late fee of $100.00 will be applied for payments not received by the 10</w:t>
      </w:r>
      <w:r w:rsidRPr="00300A66">
        <w:rPr>
          <w:vertAlign w:val="superscript"/>
        </w:rPr>
        <w:t>th</w:t>
      </w:r>
      <w:r w:rsidRPr="00EE6A95">
        <w:t xml:space="preserve"> of the month.  </w:t>
      </w:r>
    </w:p>
    <w:p w:rsidR="00692CC3" w:rsidRDefault="00692CC3" w:rsidP="00692CC3">
      <w:pPr>
        <w:pStyle w:val="NoSpacing"/>
        <w:numPr>
          <w:ilvl w:val="0"/>
          <w:numId w:val="2"/>
        </w:numPr>
      </w:pPr>
      <w:r w:rsidRPr="00EE6A95">
        <w:t xml:space="preserve">All accounts must have a $0 balance </w:t>
      </w:r>
      <w:r>
        <w:t>before completing the program</w:t>
      </w:r>
      <w:r w:rsidRPr="00EE6A95">
        <w:t>.</w:t>
      </w:r>
      <w:r>
        <w:t xml:space="preserve">  </w:t>
      </w:r>
    </w:p>
    <w:p w:rsidR="00692CC3" w:rsidRPr="00E55DCE" w:rsidRDefault="00692CC3" w:rsidP="00692CC3">
      <w:pPr>
        <w:pStyle w:val="NoSpacing"/>
        <w:numPr>
          <w:ilvl w:val="0"/>
          <w:numId w:val="2"/>
        </w:numPr>
      </w:pPr>
      <w:r>
        <w:t>Students with an outstanding balance WILL NOT be allowed to take Certification Exams.</w:t>
      </w:r>
    </w:p>
    <w:p w:rsidR="00692CC3" w:rsidRDefault="00692CC3" w:rsidP="00692CC3">
      <w:pPr>
        <w:numPr>
          <w:ilvl w:val="0"/>
          <w:numId w:val="2"/>
        </w:numPr>
        <w:contextualSpacing/>
      </w:pPr>
      <w:r w:rsidRPr="00734F61">
        <w:t>Please see the studen</w:t>
      </w:r>
      <w:r>
        <w:t>t handbook for more information.</w:t>
      </w:r>
    </w:p>
    <w:p w:rsidR="00DB5211" w:rsidRPr="00731CFB" w:rsidRDefault="00DB5211" w:rsidP="00DB5211">
      <w:pPr>
        <w:spacing w:after="0" w:line="240" w:lineRule="auto"/>
        <w:ind w:left="720"/>
        <w:rPr>
          <w:rFonts w:eastAsiaTheme="minorHAnsi"/>
        </w:rPr>
      </w:pPr>
    </w:p>
    <w:p w:rsidR="00731CFB" w:rsidRDefault="00A529A3" w:rsidP="00DB5211">
      <w:pPr>
        <w:spacing w:after="0" w:line="240" w:lineRule="auto"/>
        <w:ind w:left="-90"/>
        <w:rPr>
          <w:rFonts w:eastAsiaTheme="minorHAnsi"/>
          <w:i/>
          <w:sz w:val="18"/>
          <w:szCs w:val="18"/>
        </w:rPr>
      </w:pPr>
      <w:r>
        <w:rPr>
          <w:rFonts w:eastAsiaTheme="minorHAnsi"/>
          <w:b/>
        </w:rPr>
        <w:t>*</w:t>
      </w:r>
      <w:r w:rsidR="00731CFB" w:rsidRPr="00731CFB">
        <w:rPr>
          <w:rFonts w:eastAsiaTheme="minorHAnsi"/>
          <w:b/>
        </w:rPr>
        <w:t>Textbook Information:</w:t>
      </w:r>
      <w:r w:rsidR="00DB5211">
        <w:rPr>
          <w:rFonts w:eastAsiaTheme="minorHAnsi"/>
        </w:rPr>
        <w:t xml:space="preserve">  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5468"/>
        <w:gridCol w:w="2740"/>
        <w:gridCol w:w="1350"/>
      </w:tblGrid>
      <w:tr w:rsidR="000937DD" w:rsidRPr="00731CFB" w:rsidTr="002E615B">
        <w:trPr>
          <w:trHeight w:val="260"/>
        </w:trPr>
        <w:tc>
          <w:tcPr>
            <w:tcW w:w="5468" w:type="dxa"/>
            <w:vAlign w:val="center"/>
          </w:tcPr>
          <w:p w:rsidR="000937DD" w:rsidRPr="00731CFB" w:rsidRDefault="000937DD" w:rsidP="00731CFB">
            <w:pPr>
              <w:jc w:val="center"/>
              <w:rPr>
                <w:b/>
              </w:rPr>
            </w:pPr>
            <w:r w:rsidRPr="00731CFB">
              <w:rPr>
                <w:b/>
              </w:rPr>
              <w:t>Book Title</w:t>
            </w:r>
          </w:p>
        </w:tc>
        <w:tc>
          <w:tcPr>
            <w:tcW w:w="2740" w:type="dxa"/>
            <w:vAlign w:val="center"/>
          </w:tcPr>
          <w:p w:rsidR="000937DD" w:rsidRPr="00731CFB" w:rsidRDefault="000937DD" w:rsidP="00731CFB">
            <w:pPr>
              <w:jc w:val="center"/>
              <w:rPr>
                <w:b/>
              </w:rPr>
            </w:pPr>
            <w:r w:rsidRPr="00731CFB">
              <w:rPr>
                <w:b/>
              </w:rPr>
              <w:t>ISBN#</w:t>
            </w:r>
          </w:p>
        </w:tc>
        <w:tc>
          <w:tcPr>
            <w:tcW w:w="1350" w:type="dxa"/>
            <w:vAlign w:val="center"/>
          </w:tcPr>
          <w:p w:rsidR="000937DD" w:rsidRPr="00731CFB" w:rsidRDefault="000937DD" w:rsidP="00731CFB">
            <w:pPr>
              <w:jc w:val="center"/>
              <w:rPr>
                <w:b/>
              </w:rPr>
            </w:pPr>
            <w:r w:rsidRPr="00731CFB">
              <w:rPr>
                <w:b/>
              </w:rPr>
              <w:t>Cost</w:t>
            </w:r>
          </w:p>
        </w:tc>
      </w:tr>
      <w:tr w:rsidR="000937DD" w:rsidRPr="00731CFB" w:rsidTr="000937DD">
        <w:tc>
          <w:tcPr>
            <w:tcW w:w="5468" w:type="dxa"/>
            <w:vAlign w:val="center"/>
          </w:tcPr>
          <w:p w:rsidR="000937DD" w:rsidRPr="00731CFB" w:rsidRDefault="000937DD" w:rsidP="00731CFB">
            <w:r>
              <w:t>Clinical Procedures for Medical Assistants</w:t>
            </w:r>
            <w:r w:rsidR="008F638D">
              <w:t xml:space="preserve"> </w:t>
            </w:r>
            <w:r>
              <w:t xml:space="preserve"> (textbook)</w:t>
            </w:r>
          </w:p>
        </w:tc>
        <w:tc>
          <w:tcPr>
            <w:tcW w:w="2740" w:type="dxa"/>
            <w:vAlign w:val="center"/>
          </w:tcPr>
          <w:p w:rsidR="000937DD" w:rsidRPr="00731CFB" w:rsidRDefault="000937DD" w:rsidP="00731CFB">
            <w:r>
              <w:t>978-0-32-337711-9</w:t>
            </w:r>
          </w:p>
        </w:tc>
        <w:tc>
          <w:tcPr>
            <w:tcW w:w="1350" w:type="dxa"/>
            <w:vAlign w:val="center"/>
          </w:tcPr>
          <w:p w:rsidR="000937DD" w:rsidRPr="00731CFB" w:rsidRDefault="000937DD" w:rsidP="00CA66CE">
            <w:pPr>
              <w:jc w:val="right"/>
            </w:pPr>
            <w:r w:rsidRPr="00731CFB">
              <w:t>$</w:t>
            </w:r>
            <w:r w:rsidR="00CA66CE">
              <w:t>10</w:t>
            </w:r>
            <w:r w:rsidRPr="00731CFB">
              <w:t>6.00</w:t>
            </w:r>
          </w:p>
        </w:tc>
      </w:tr>
      <w:tr w:rsidR="008F638D" w:rsidRPr="00731CFB" w:rsidTr="000937DD">
        <w:tc>
          <w:tcPr>
            <w:tcW w:w="5468" w:type="dxa"/>
            <w:vAlign w:val="center"/>
          </w:tcPr>
          <w:p w:rsidR="008F638D" w:rsidRPr="00731CFB" w:rsidRDefault="0012704B" w:rsidP="00731CFB">
            <w:r>
              <w:t xml:space="preserve">Study Guide </w:t>
            </w:r>
            <w:r w:rsidR="00552F71">
              <w:t xml:space="preserve">for </w:t>
            </w:r>
            <w:r w:rsidR="008F638D">
              <w:t>Clinical Procedures for Medical Assistants</w:t>
            </w:r>
          </w:p>
        </w:tc>
        <w:tc>
          <w:tcPr>
            <w:tcW w:w="2740" w:type="dxa"/>
            <w:vAlign w:val="center"/>
          </w:tcPr>
          <w:p w:rsidR="008F638D" w:rsidRPr="00731CFB" w:rsidRDefault="008F638D" w:rsidP="00731CFB">
            <w:r>
              <w:t>978-0-32-353103-0</w:t>
            </w:r>
          </w:p>
        </w:tc>
        <w:tc>
          <w:tcPr>
            <w:tcW w:w="1350" w:type="dxa"/>
            <w:vAlign w:val="center"/>
          </w:tcPr>
          <w:p w:rsidR="008F638D" w:rsidRPr="00731CFB" w:rsidRDefault="00CA66CE" w:rsidP="00731CFB">
            <w:pPr>
              <w:jc w:val="right"/>
            </w:pPr>
            <w:r>
              <w:t>$5</w:t>
            </w:r>
            <w:r w:rsidR="008F638D">
              <w:t>0.00</w:t>
            </w:r>
          </w:p>
        </w:tc>
      </w:tr>
      <w:tr w:rsidR="008F638D" w:rsidRPr="00731CFB" w:rsidTr="000937DD">
        <w:tc>
          <w:tcPr>
            <w:tcW w:w="5468" w:type="dxa"/>
            <w:vAlign w:val="center"/>
          </w:tcPr>
          <w:p w:rsidR="008F638D" w:rsidRPr="00731CFB" w:rsidRDefault="008F638D" w:rsidP="00731CFB">
            <w:r>
              <w:t>Human Body in Health &amp; Disease (textbook)</w:t>
            </w:r>
          </w:p>
        </w:tc>
        <w:tc>
          <w:tcPr>
            <w:tcW w:w="2740" w:type="dxa"/>
            <w:vAlign w:val="center"/>
          </w:tcPr>
          <w:p w:rsidR="008F638D" w:rsidRPr="00731CFB" w:rsidRDefault="008F638D" w:rsidP="00731CFB">
            <w:r>
              <w:t>978-0-32-340210-1</w:t>
            </w:r>
          </w:p>
        </w:tc>
        <w:tc>
          <w:tcPr>
            <w:tcW w:w="1350" w:type="dxa"/>
            <w:vAlign w:val="center"/>
          </w:tcPr>
          <w:p w:rsidR="008F638D" w:rsidRPr="00731CFB" w:rsidRDefault="008F638D" w:rsidP="008F638D">
            <w:pPr>
              <w:jc w:val="right"/>
            </w:pPr>
            <w:r>
              <w:t>$75.00</w:t>
            </w:r>
          </w:p>
        </w:tc>
      </w:tr>
      <w:tr w:rsidR="008F638D" w:rsidRPr="00731CFB" w:rsidTr="000937DD">
        <w:tc>
          <w:tcPr>
            <w:tcW w:w="5468" w:type="dxa"/>
            <w:vAlign w:val="center"/>
          </w:tcPr>
          <w:p w:rsidR="008F638D" w:rsidRPr="00731CFB" w:rsidRDefault="008F638D" w:rsidP="00731CFB">
            <w:r>
              <w:t>Human Body in Health &amp; Disease (workbook)</w:t>
            </w:r>
          </w:p>
        </w:tc>
        <w:tc>
          <w:tcPr>
            <w:tcW w:w="2740" w:type="dxa"/>
            <w:vAlign w:val="center"/>
          </w:tcPr>
          <w:p w:rsidR="008F638D" w:rsidRPr="00731CFB" w:rsidRDefault="008F638D" w:rsidP="00731CFB">
            <w:r>
              <w:t>978-0-32-340294-1</w:t>
            </w:r>
          </w:p>
        </w:tc>
        <w:tc>
          <w:tcPr>
            <w:tcW w:w="1350" w:type="dxa"/>
            <w:vAlign w:val="center"/>
          </w:tcPr>
          <w:p w:rsidR="008F638D" w:rsidRPr="00731CFB" w:rsidRDefault="008F638D" w:rsidP="008F638D">
            <w:pPr>
              <w:jc w:val="right"/>
            </w:pPr>
            <w:r>
              <w:t>$35.00</w:t>
            </w:r>
          </w:p>
        </w:tc>
      </w:tr>
      <w:tr w:rsidR="008F2EBD" w:rsidRPr="00731CFB" w:rsidTr="000937DD">
        <w:tc>
          <w:tcPr>
            <w:tcW w:w="5468" w:type="dxa"/>
          </w:tcPr>
          <w:p w:rsidR="008F2EBD" w:rsidRPr="008F2EBD" w:rsidRDefault="008F2EBD" w:rsidP="00731CFB">
            <w:r w:rsidRPr="008F2EBD">
              <w:t>Hartman’s Nursing Assistant Care  (textbook)</w:t>
            </w:r>
          </w:p>
        </w:tc>
        <w:tc>
          <w:tcPr>
            <w:tcW w:w="2740" w:type="dxa"/>
          </w:tcPr>
          <w:p w:rsidR="008F2EBD" w:rsidRPr="008F2EBD" w:rsidRDefault="008F2EBD" w:rsidP="00731CFB">
            <w:r w:rsidRPr="008F2EBD">
              <w:t>978-1-60425-070-1</w:t>
            </w:r>
          </w:p>
        </w:tc>
        <w:tc>
          <w:tcPr>
            <w:tcW w:w="1350" w:type="dxa"/>
          </w:tcPr>
          <w:p w:rsidR="008F2EBD" w:rsidRPr="008F2EBD" w:rsidRDefault="008F2EBD" w:rsidP="008F2EBD">
            <w:pPr>
              <w:jc w:val="right"/>
            </w:pPr>
            <w:r w:rsidRPr="008F2EBD">
              <w:t>$</w:t>
            </w:r>
            <w:r>
              <w:t>56</w:t>
            </w:r>
            <w:r w:rsidRPr="008F2EBD">
              <w:t>.00</w:t>
            </w:r>
          </w:p>
        </w:tc>
      </w:tr>
      <w:tr w:rsidR="008F2EBD" w:rsidRPr="00731CFB" w:rsidTr="000937DD">
        <w:tc>
          <w:tcPr>
            <w:tcW w:w="5468" w:type="dxa"/>
          </w:tcPr>
          <w:p w:rsidR="008F2EBD" w:rsidRPr="008F2EBD" w:rsidRDefault="008F2EBD" w:rsidP="00731CFB">
            <w:r>
              <w:t>Hartman’s Nursing Assistant Care  (workbook)</w:t>
            </w:r>
          </w:p>
        </w:tc>
        <w:tc>
          <w:tcPr>
            <w:tcW w:w="2740" w:type="dxa"/>
          </w:tcPr>
          <w:p w:rsidR="008F2EBD" w:rsidRPr="00731CFB" w:rsidRDefault="008F2EBD" w:rsidP="00731CFB">
            <w:r>
              <w:t>978-1-60425-071-8</w:t>
            </w:r>
          </w:p>
        </w:tc>
        <w:tc>
          <w:tcPr>
            <w:tcW w:w="1350" w:type="dxa"/>
          </w:tcPr>
          <w:p w:rsidR="008F2EBD" w:rsidRPr="008F2EBD" w:rsidRDefault="008F2EBD" w:rsidP="00552F71">
            <w:pPr>
              <w:jc w:val="right"/>
            </w:pPr>
            <w:r>
              <w:t>$32</w:t>
            </w:r>
            <w:r w:rsidRPr="008F2EBD">
              <w:t>.00</w:t>
            </w:r>
          </w:p>
        </w:tc>
      </w:tr>
      <w:tr w:rsidR="00517FA2" w:rsidRPr="00731CFB" w:rsidTr="000937DD">
        <w:tc>
          <w:tcPr>
            <w:tcW w:w="5468" w:type="dxa"/>
          </w:tcPr>
          <w:p w:rsidR="00517FA2" w:rsidRPr="00731CFB" w:rsidRDefault="00517FA2" w:rsidP="00731CFB">
            <w:pPr>
              <w:rPr>
                <w:b/>
              </w:rPr>
            </w:pPr>
            <w:r>
              <w:rPr>
                <w:szCs w:val="18"/>
              </w:rPr>
              <w:t>Blended Learning American Heart Association</w:t>
            </w:r>
          </w:p>
        </w:tc>
        <w:tc>
          <w:tcPr>
            <w:tcW w:w="2740" w:type="dxa"/>
          </w:tcPr>
          <w:p w:rsidR="00517FA2" w:rsidRPr="00731CFB" w:rsidRDefault="00517FA2" w:rsidP="00731CFB"/>
        </w:tc>
        <w:tc>
          <w:tcPr>
            <w:tcW w:w="1350" w:type="dxa"/>
          </w:tcPr>
          <w:p w:rsidR="00517FA2" w:rsidRPr="00517FA2" w:rsidRDefault="00517FA2" w:rsidP="008F2EBD">
            <w:pPr>
              <w:jc w:val="right"/>
            </w:pPr>
            <w:r w:rsidRPr="00517FA2">
              <w:t>$31.00</w:t>
            </w:r>
          </w:p>
        </w:tc>
      </w:tr>
      <w:tr w:rsidR="00517FA2" w:rsidRPr="00731CFB" w:rsidTr="000937DD">
        <w:tc>
          <w:tcPr>
            <w:tcW w:w="5468" w:type="dxa"/>
          </w:tcPr>
          <w:p w:rsidR="00517FA2" w:rsidRPr="00517FA2" w:rsidRDefault="00517FA2" w:rsidP="00517FA2">
            <w:pPr>
              <w:rPr>
                <w:szCs w:val="18"/>
              </w:rPr>
            </w:pPr>
            <w:r w:rsidRPr="00517FA2">
              <w:rPr>
                <w:szCs w:val="18"/>
              </w:rPr>
              <w:t>Applied Education Systems</w:t>
            </w:r>
          </w:p>
        </w:tc>
        <w:tc>
          <w:tcPr>
            <w:tcW w:w="2740" w:type="dxa"/>
          </w:tcPr>
          <w:p w:rsidR="00517FA2" w:rsidRPr="00731CFB" w:rsidRDefault="00517FA2" w:rsidP="00731CFB"/>
        </w:tc>
        <w:tc>
          <w:tcPr>
            <w:tcW w:w="1350" w:type="dxa"/>
          </w:tcPr>
          <w:p w:rsidR="00517FA2" w:rsidRPr="00517FA2" w:rsidRDefault="00517FA2" w:rsidP="008F2EBD">
            <w:pPr>
              <w:jc w:val="right"/>
            </w:pPr>
            <w:r>
              <w:t>$65.00</w:t>
            </w:r>
          </w:p>
        </w:tc>
      </w:tr>
      <w:tr w:rsidR="000937DD" w:rsidRPr="00731CFB" w:rsidTr="000937DD">
        <w:tc>
          <w:tcPr>
            <w:tcW w:w="5468" w:type="dxa"/>
          </w:tcPr>
          <w:p w:rsidR="000937DD" w:rsidRPr="00731CFB" w:rsidRDefault="000937DD" w:rsidP="00731CFB">
            <w:r w:rsidRPr="00731CFB">
              <w:rPr>
                <w:b/>
              </w:rPr>
              <w:t>Total</w:t>
            </w:r>
          </w:p>
        </w:tc>
        <w:tc>
          <w:tcPr>
            <w:tcW w:w="2740" w:type="dxa"/>
          </w:tcPr>
          <w:p w:rsidR="000937DD" w:rsidRPr="00731CFB" w:rsidRDefault="000937DD" w:rsidP="00731CFB"/>
        </w:tc>
        <w:tc>
          <w:tcPr>
            <w:tcW w:w="1350" w:type="dxa"/>
          </w:tcPr>
          <w:p w:rsidR="000937DD" w:rsidRPr="00731CFB" w:rsidRDefault="000937DD" w:rsidP="008F2EBD">
            <w:pPr>
              <w:jc w:val="right"/>
            </w:pPr>
            <w:r w:rsidRPr="00731CFB">
              <w:rPr>
                <w:b/>
              </w:rPr>
              <w:t>$</w:t>
            </w:r>
            <w:r w:rsidR="00517FA2">
              <w:rPr>
                <w:b/>
              </w:rPr>
              <w:t>450</w:t>
            </w:r>
            <w:r w:rsidRPr="00731CFB">
              <w:rPr>
                <w:b/>
              </w:rPr>
              <w:t>.00</w:t>
            </w:r>
          </w:p>
        </w:tc>
      </w:tr>
      <w:tr w:rsidR="00517FA2" w:rsidRPr="00731CFB" w:rsidTr="000937DD">
        <w:tc>
          <w:tcPr>
            <w:tcW w:w="5468" w:type="dxa"/>
          </w:tcPr>
          <w:p w:rsidR="00517FA2" w:rsidRPr="00731CFB" w:rsidRDefault="00517FA2" w:rsidP="00731CFB">
            <w:pPr>
              <w:rPr>
                <w:b/>
              </w:rPr>
            </w:pPr>
          </w:p>
        </w:tc>
        <w:tc>
          <w:tcPr>
            <w:tcW w:w="2740" w:type="dxa"/>
          </w:tcPr>
          <w:p w:rsidR="00517FA2" w:rsidRPr="00731CFB" w:rsidRDefault="00517FA2" w:rsidP="00731CFB"/>
        </w:tc>
        <w:tc>
          <w:tcPr>
            <w:tcW w:w="1350" w:type="dxa"/>
          </w:tcPr>
          <w:p w:rsidR="00517FA2" w:rsidRPr="00731CFB" w:rsidRDefault="00517FA2" w:rsidP="008F2EBD">
            <w:pPr>
              <w:jc w:val="right"/>
              <w:rPr>
                <w:b/>
              </w:rPr>
            </w:pPr>
          </w:p>
        </w:tc>
      </w:tr>
    </w:tbl>
    <w:p w:rsidR="00A529A3" w:rsidRDefault="00A529A3" w:rsidP="00A529A3">
      <w:pPr>
        <w:pStyle w:val="NoSpacing"/>
        <w:tabs>
          <w:tab w:val="right" w:pos="9360"/>
        </w:tabs>
        <w:rPr>
          <w:rFonts w:cstheme="minorHAnsi"/>
          <w:b/>
        </w:rPr>
      </w:pPr>
      <w:r w:rsidRPr="00DB5211">
        <w:rPr>
          <w:rFonts w:eastAsiaTheme="minorHAnsi"/>
          <w:i/>
          <w:sz w:val="18"/>
          <w:szCs w:val="18"/>
        </w:rPr>
        <w:t>*prices subject to change</w:t>
      </w:r>
      <w:r>
        <w:rPr>
          <w:rFonts w:eastAsiaTheme="minorHAnsi"/>
          <w:i/>
          <w:sz w:val="18"/>
          <w:szCs w:val="18"/>
        </w:rPr>
        <w:tab/>
      </w:r>
    </w:p>
    <w:sectPr w:rsidR="00A529A3" w:rsidSect="002317CD">
      <w:footerReference w:type="even" r:id="rId10"/>
      <w:headerReference w:type="first" r:id="rId11"/>
      <w:footerReference w:type="first" r:id="rId12"/>
      <w:pgSz w:w="12240" w:h="15840"/>
      <w:pgMar w:top="144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4B" w:rsidRDefault="00C9474B" w:rsidP="003C030E">
      <w:pPr>
        <w:spacing w:after="0" w:line="240" w:lineRule="auto"/>
      </w:pPr>
      <w:r>
        <w:separator/>
      </w:r>
    </w:p>
  </w:endnote>
  <w:endnote w:type="continuationSeparator" w:id="0">
    <w:p w:rsidR="00C9474B" w:rsidRDefault="00C9474B" w:rsidP="003C0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CD" w:rsidRDefault="002317CD" w:rsidP="002317CD">
    <w:pPr>
      <w:pStyle w:val="Footer"/>
      <w:jc w:val="right"/>
    </w:pPr>
    <w:r>
      <w:t xml:space="preserve">Revised </w:t>
    </w:r>
    <w:r w:rsidR="00A529A3">
      <w:t>7/8/</w:t>
    </w:r>
    <w:r>
      <w:t>22</w:t>
    </w:r>
  </w:p>
  <w:p w:rsidR="002317CD" w:rsidRDefault="002317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7CD" w:rsidRPr="002317CD" w:rsidRDefault="002317CD" w:rsidP="00231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4B" w:rsidRDefault="00C9474B" w:rsidP="003C030E">
      <w:pPr>
        <w:spacing w:after="0" w:line="240" w:lineRule="auto"/>
      </w:pPr>
      <w:r>
        <w:separator/>
      </w:r>
    </w:p>
  </w:footnote>
  <w:footnote w:type="continuationSeparator" w:id="0">
    <w:p w:rsidR="00C9474B" w:rsidRDefault="00C9474B" w:rsidP="003C0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A2" w:rsidRPr="00EF44C3" w:rsidRDefault="00517FA2" w:rsidP="00517FA2">
    <w:pPr>
      <w:pStyle w:val="Header"/>
      <w:tabs>
        <w:tab w:val="clear" w:pos="9360"/>
        <w:tab w:val="right" w:pos="10620"/>
      </w:tabs>
    </w:pPr>
    <w:r>
      <w:rPr>
        <w:rFonts w:cs="Times New Roman"/>
        <w:noProof/>
        <w:color w:val="ED7D31"/>
        <w:sz w:val="36"/>
        <w:szCs w:val="36"/>
      </w:rPr>
      <w:drawing>
        <wp:inline distT="0" distB="0" distL="0" distR="0" wp14:anchorId="6BE2CB52" wp14:editId="769EF775">
          <wp:extent cx="1866900" cy="714847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mail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354" cy="724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Times New Roman"/>
        <w:color w:val="ED7D31"/>
        <w:sz w:val="36"/>
        <w:szCs w:val="36"/>
      </w:rPr>
      <w:t xml:space="preserve">                              </w:t>
    </w:r>
    <w:r>
      <w:rPr>
        <w:rFonts w:cs="Times New Roman"/>
        <w:color w:val="ED7D31"/>
        <w:sz w:val="36"/>
        <w:szCs w:val="36"/>
      </w:rPr>
      <w:t xml:space="preserve">                  Health Careers</w:t>
    </w:r>
  </w:p>
  <w:p w:rsidR="00517FA2" w:rsidRDefault="00517F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60" w:rsidRPr="00B97472" w:rsidRDefault="00B97472">
    <w:pPr>
      <w:pStyle w:val="Header"/>
      <w:rPr>
        <w:color w:val="FF6600"/>
      </w:rPr>
    </w:pPr>
    <w:r>
      <w:rPr>
        <w:rFonts w:ascii="Times New Roman" w:hAnsi="Times New Roman" w:cs="Times New Roman"/>
        <w:noProof/>
        <w:sz w:val="44"/>
        <w:szCs w:val="44"/>
      </w:rPr>
      <w:drawing>
        <wp:inline distT="0" distB="0" distL="0" distR="0">
          <wp:extent cx="1815916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ail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066" cy="69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A3160">
      <w:rPr>
        <w:rFonts w:ascii="Times New Roman" w:hAnsi="Times New Roman" w:cs="Times New Roman"/>
        <w:sz w:val="44"/>
        <w:szCs w:val="44"/>
      </w:rPr>
      <w:tab/>
    </w:r>
    <w:r w:rsidR="00C173F9">
      <w:rPr>
        <w:rFonts w:ascii="Times New Roman" w:hAnsi="Times New Roman" w:cs="Times New Roman"/>
        <w:sz w:val="44"/>
        <w:szCs w:val="44"/>
      </w:rPr>
      <w:tab/>
    </w:r>
    <w:r w:rsidR="009112D1" w:rsidRPr="00B97472">
      <w:rPr>
        <w:rFonts w:cs="Times New Roman"/>
        <w:color w:val="FF3300"/>
        <w:sz w:val="44"/>
        <w:szCs w:val="36"/>
      </w:rPr>
      <w:t>Health Careers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E97" w:rsidRPr="00B97472" w:rsidRDefault="00B97472">
    <w:pPr>
      <w:pStyle w:val="Header"/>
      <w:rPr>
        <w:color w:val="FF6600"/>
      </w:rPr>
    </w:pPr>
    <w:r>
      <w:rPr>
        <w:rFonts w:ascii="Times New Roman" w:hAnsi="Times New Roman" w:cs="Times New Roman"/>
        <w:noProof/>
        <w:sz w:val="44"/>
        <w:szCs w:val="44"/>
      </w:rPr>
      <w:drawing>
        <wp:inline distT="0" distB="0" distL="0" distR="0" wp14:anchorId="7A22C477" wp14:editId="22D7FB93">
          <wp:extent cx="1815916" cy="69532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mailSig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066" cy="697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44"/>
        <w:szCs w:val="44"/>
      </w:rPr>
      <w:tab/>
    </w:r>
    <w:r>
      <w:rPr>
        <w:rFonts w:ascii="Times New Roman" w:hAnsi="Times New Roman" w:cs="Times New Roman"/>
        <w:sz w:val="44"/>
        <w:szCs w:val="44"/>
      </w:rPr>
      <w:tab/>
    </w:r>
    <w:r w:rsidRPr="00B97472">
      <w:rPr>
        <w:rFonts w:cs="Times New Roman"/>
        <w:color w:val="FF3300"/>
        <w:sz w:val="44"/>
        <w:szCs w:val="36"/>
      </w:rPr>
      <w:t>Health Careers</w:t>
    </w:r>
    <w:r w:rsidR="00C173F9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Description: D:\logo-small.png" style="width:54.45pt;height:27.55pt;visibility:visible;mso-wrap-style:square" o:bullet="t">
        <v:imagedata r:id="rId1" o:title="logo-small"/>
      </v:shape>
    </w:pict>
  </w:numPicBullet>
  <w:abstractNum w:abstractNumId="0" w15:restartNumberingAfterBreak="0">
    <w:nsid w:val="10ED0601"/>
    <w:multiLevelType w:val="hybridMultilevel"/>
    <w:tmpl w:val="04C69FB8"/>
    <w:lvl w:ilvl="0" w:tplc="F8F2F7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A2AC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00F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CE4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84B9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22C9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C472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7B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82B0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955ACB"/>
    <w:multiLevelType w:val="hybridMultilevel"/>
    <w:tmpl w:val="0EB2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509A8"/>
    <w:multiLevelType w:val="hybridMultilevel"/>
    <w:tmpl w:val="2244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16281"/>
    <w:multiLevelType w:val="hybridMultilevel"/>
    <w:tmpl w:val="7EE0D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1FC"/>
    <w:rsid w:val="0004550C"/>
    <w:rsid w:val="000770DD"/>
    <w:rsid w:val="00085AF4"/>
    <w:rsid w:val="000937DD"/>
    <w:rsid w:val="000A14AC"/>
    <w:rsid w:val="001071EE"/>
    <w:rsid w:val="0012704B"/>
    <w:rsid w:val="001612D7"/>
    <w:rsid w:val="00164E1E"/>
    <w:rsid w:val="001C0981"/>
    <w:rsid w:val="001C3AFD"/>
    <w:rsid w:val="001E4C1B"/>
    <w:rsid w:val="001E72FB"/>
    <w:rsid w:val="00212895"/>
    <w:rsid w:val="002317CD"/>
    <w:rsid w:val="00232F3D"/>
    <w:rsid w:val="00245C46"/>
    <w:rsid w:val="00253E1E"/>
    <w:rsid w:val="00260C6A"/>
    <w:rsid w:val="002614F4"/>
    <w:rsid w:val="00267F68"/>
    <w:rsid w:val="00286616"/>
    <w:rsid w:val="00294BC1"/>
    <w:rsid w:val="00295B1B"/>
    <w:rsid w:val="002A5406"/>
    <w:rsid w:val="002B2C8E"/>
    <w:rsid w:val="002B58DF"/>
    <w:rsid w:val="002C780A"/>
    <w:rsid w:val="002E615B"/>
    <w:rsid w:val="003017A0"/>
    <w:rsid w:val="00325262"/>
    <w:rsid w:val="00326A3A"/>
    <w:rsid w:val="003322AD"/>
    <w:rsid w:val="00342037"/>
    <w:rsid w:val="003678AD"/>
    <w:rsid w:val="00381286"/>
    <w:rsid w:val="00385154"/>
    <w:rsid w:val="00392D43"/>
    <w:rsid w:val="00396768"/>
    <w:rsid w:val="003C030E"/>
    <w:rsid w:val="003F30BC"/>
    <w:rsid w:val="00400207"/>
    <w:rsid w:val="004038CD"/>
    <w:rsid w:val="00414B77"/>
    <w:rsid w:val="00435821"/>
    <w:rsid w:val="00447616"/>
    <w:rsid w:val="00461DEA"/>
    <w:rsid w:val="0046775B"/>
    <w:rsid w:val="004F59D7"/>
    <w:rsid w:val="00501BF2"/>
    <w:rsid w:val="00505D7E"/>
    <w:rsid w:val="00506C02"/>
    <w:rsid w:val="00516F8E"/>
    <w:rsid w:val="005177A1"/>
    <w:rsid w:val="00517FA2"/>
    <w:rsid w:val="00537BA9"/>
    <w:rsid w:val="0055176F"/>
    <w:rsid w:val="00552F71"/>
    <w:rsid w:val="00571CEB"/>
    <w:rsid w:val="00573025"/>
    <w:rsid w:val="005B083B"/>
    <w:rsid w:val="005B7D35"/>
    <w:rsid w:val="005C5E83"/>
    <w:rsid w:val="005E561E"/>
    <w:rsid w:val="005E79D2"/>
    <w:rsid w:val="00602859"/>
    <w:rsid w:val="00603DAB"/>
    <w:rsid w:val="00642FC2"/>
    <w:rsid w:val="0067700F"/>
    <w:rsid w:val="006844E6"/>
    <w:rsid w:val="00684B6C"/>
    <w:rsid w:val="00692CC3"/>
    <w:rsid w:val="006B19D1"/>
    <w:rsid w:val="006C43F7"/>
    <w:rsid w:val="006C67BE"/>
    <w:rsid w:val="006F30D8"/>
    <w:rsid w:val="00706217"/>
    <w:rsid w:val="00731CFB"/>
    <w:rsid w:val="00736E56"/>
    <w:rsid w:val="007531BB"/>
    <w:rsid w:val="00753D8F"/>
    <w:rsid w:val="00773969"/>
    <w:rsid w:val="007C7B1A"/>
    <w:rsid w:val="00806D4F"/>
    <w:rsid w:val="008221FC"/>
    <w:rsid w:val="00823513"/>
    <w:rsid w:val="00864A26"/>
    <w:rsid w:val="0087071A"/>
    <w:rsid w:val="008817E1"/>
    <w:rsid w:val="008B5F10"/>
    <w:rsid w:val="008D2D21"/>
    <w:rsid w:val="008E6CE7"/>
    <w:rsid w:val="008F2EBD"/>
    <w:rsid w:val="008F638D"/>
    <w:rsid w:val="009026B9"/>
    <w:rsid w:val="009112D1"/>
    <w:rsid w:val="00917996"/>
    <w:rsid w:val="00953F45"/>
    <w:rsid w:val="009747D1"/>
    <w:rsid w:val="00997FCD"/>
    <w:rsid w:val="009D760B"/>
    <w:rsid w:val="00A01F4F"/>
    <w:rsid w:val="00A05737"/>
    <w:rsid w:val="00A24650"/>
    <w:rsid w:val="00A46736"/>
    <w:rsid w:val="00A529A3"/>
    <w:rsid w:val="00A72D73"/>
    <w:rsid w:val="00AB332E"/>
    <w:rsid w:val="00AC3A30"/>
    <w:rsid w:val="00B1704F"/>
    <w:rsid w:val="00B3572D"/>
    <w:rsid w:val="00B52F56"/>
    <w:rsid w:val="00B633FE"/>
    <w:rsid w:val="00B63C38"/>
    <w:rsid w:val="00B642FF"/>
    <w:rsid w:val="00B6797C"/>
    <w:rsid w:val="00B743E0"/>
    <w:rsid w:val="00B97472"/>
    <w:rsid w:val="00BE2EBF"/>
    <w:rsid w:val="00BF203C"/>
    <w:rsid w:val="00C173F9"/>
    <w:rsid w:val="00C51EF2"/>
    <w:rsid w:val="00C91E7F"/>
    <w:rsid w:val="00C9474B"/>
    <w:rsid w:val="00CA66CE"/>
    <w:rsid w:val="00CC1C2B"/>
    <w:rsid w:val="00CE7FDE"/>
    <w:rsid w:val="00D07E03"/>
    <w:rsid w:val="00D12D05"/>
    <w:rsid w:val="00D25CFA"/>
    <w:rsid w:val="00D327A0"/>
    <w:rsid w:val="00D35BF9"/>
    <w:rsid w:val="00D60BD5"/>
    <w:rsid w:val="00D6151A"/>
    <w:rsid w:val="00D76F44"/>
    <w:rsid w:val="00DA3CFC"/>
    <w:rsid w:val="00DB5211"/>
    <w:rsid w:val="00DE6933"/>
    <w:rsid w:val="00E26DFA"/>
    <w:rsid w:val="00E31447"/>
    <w:rsid w:val="00E31671"/>
    <w:rsid w:val="00E371D6"/>
    <w:rsid w:val="00E37C50"/>
    <w:rsid w:val="00E7369F"/>
    <w:rsid w:val="00EA3160"/>
    <w:rsid w:val="00EC44F1"/>
    <w:rsid w:val="00EE25A0"/>
    <w:rsid w:val="00EE6A95"/>
    <w:rsid w:val="00EF382D"/>
    <w:rsid w:val="00F03851"/>
    <w:rsid w:val="00F2130E"/>
    <w:rsid w:val="00F35D7C"/>
    <w:rsid w:val="00F46BBE"/>
    <w:rsid w:val="00F73AF5"/>
    <w:rsid w:val="00FA2753"/>
    <w:rsid w:val="00FB5B00"/>
    <w:rsid w:val="00FC102A"/>
    <w:rsid w:val="00FD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882848"/>
  <w15:docId w15:val="{F1FFED75-6036-42B0-A095-DB217995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0E"/>
  </w:style>
  <w:style w:type="paragraph" w:styleId="Footer">
    <w:name w:val="footer"/>
    <w:basedOn w:val="Normal"/>
    <w:link w:val="FooterChar"/>
    <w:uiPriority w:val="99"/>
    <w:unhideWhenUsed/>
    <w:rsid w:val="003C03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0E"/>
  </w:style>
  <w:style w:type="paragraph" w:styleId="BalloonText">
    <w:name w:val="Balloon Text"/>
    <w:basedOn w:val="Normal"/>
    <w:link w:val="BalloonTextChar"/>
    <w:uiPriority w:val="99"/>
    <w:semiHidden/>
    <w:unhideWhenUsed/>
    <w:rsid w:val="003C0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3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C030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3144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EA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037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2">
    <w:name w:val="Table Grid2"/>
    <w:basedOn w:val="TableNormal"/>
    <w:next w:val="TableGrid"/>
    <w:uiPriority w:val="59"/>
    <w:rsid w:val="003678A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31CF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norwood@mid-del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mid-del schools</Company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 Bergey-mabry</dc:creator>
  <cp:lastModifiedBy>Steven Jackson</cp:lastModifiedBy>
  <cp:revision>14</cp:revision>
  <cp:lastPrinted>2017-07-24T16:11:00Z</cp:lastPrinted>
  <dcterms:created xsi:type="dcterms:W3CDTF">2021-04-12T18:56:00Z</dcterms:created>
  <dcterms:modified xsi:type="dcterms:W3CDTF">2022-07-08T20:35:00Z</dcterms:modified>
</cp:coreProperties>
</file>