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41" w:rsidRPr="00084005" w:rsidRDefault="00324441" w:rsidP="00324441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324441" w:rsidRPr="00084005" w:rsidRDefault="00084005" w:rsidP="00084005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084005">
        <w:rPr>
          <w:rFonts w:cs="Times New Roman"/>
          <w:b/>
          <w:sz w:val="24"/>
          <w:szCs w:val="24"/>
        </w:rPr>
        <w:t>PROGRAM OVERVIEW</w:t>
      </w:r>
    </w:p>
    <w:p w:rsidR="00084005" w:rsidRPr="000869CC" w:rsidRDefault="00084005" w:rsidP="00084005">
      <w:pPr>
        <w:pStyle w:val="NoSpacing"/>
        <w:jc w:val="center"/>
        <w:rPr>
          <w:rFonts w:cs="Times New Roman"/>
          <w:sz w:val="16"/>
          <w:szCs w:val="18"/>
        </w:rPr>
      </w:pPr>
    </w:p>
    <w:p w:rsidR="00324441" w:rsidRPr="00BB0B7C" w:rsidRDefault="00324441" w:rsidP="0024067D">
      <w:pPr>
        <w:pStyle w:val="NoSpacing"/>
        <w:jc w:val="both"/>
        <w:rPr>
          <w:rFonts w:cs="Times New Roman"/>
        </w:rPr>
      </w:pPr>
      <w:r w:rsidRPr="00BB0B7C">
        <w:rPr>
          <w:rFonts w:cs="Times New Roman"/>
        </w:rPr>
        <w:t>Mid-Del Technology Center offers full-time career pathways to high school juniors, seniors and adults.  Courses are offered from 7:45</w:t>
      </w:r>
      <w:r w:rsidR="009C1AE0">
        <w:rPr>
          <w:rFonts w:cs="Times New Roman"/>
        </w:rPr>
        <w:t xml:space="preserve"> </w:t>
      </w:r>
      <w:r w:rsidRPr="00BB0B7C">
        <w:rPr>
          <w:rFonts w:cs="Times New Roman"/>
        </w:rPr>
        <w:t>a.m.</w:t>
      </w:r>
      <w:r w:rsidR="009C1AE0">
        <w:rPr>
          <w:rFonts w:cs="Times New Roman"/>
        </w:rPr>
        <w:t xml:space="preserve"> </w:t>
      </w:r>
      <w:r w:rsidR="008343AB" w:rsidRPr="00BB0B7C">
        <w:rPr>
          <w:rFonts w:cs="Times New Roman"/>
        </w:rPr>
        <w:t xml:space="preserve">– </w:t>
      </w:r>
      <w:r w:rsidRPr="00BB0B7C">
        <w:rPr>
          <w:rFonts w:cs="Times New Roman"/>
        </w:rPr>
        <w:t>10:</w:t>
      </w:r>
      <w:r w:rsidR="006F5348">
        <w:rPr>
          <w:rFonts w:cs="Times New Roman"/>
        </w:rPr>
        <w:t>30</w:t>
      </w:r>
      <w:r w:rsidRPr="00BB0B7C">
        <w:rPr>
          <w:rFonts w:cs="Times New Roman"/>
        </w:rPr>
        <w:t xml:space="preserve"> a.m. and 11:</w:t>
      </w:r>
      <w:r w:rsidR="006605B4">
        <w:rPr>
          <w:rFonts w:cs="Times New Roman"/>
        </w:rPr>
        <w:t>20</w:t>
      </w:r>
      <w:r w:rsidRPr="00BB0B7C">
        <w:rPr>
          <w:rFonts w:cs="Times New Roman"/>
        </w:rPr>
        <w:t xml:space="preserve"> a.m</w:t>
      </w:r>
      <w:r w:rsidR="008343AB" w:rsidRPr="00BB0B7C">
        <w:rPr>
          <w:rFonts w:cs="Times New Roman"/>
        </w:rPr>
        <w:t>.</w:t>
      </w:r>
      <w:r w:rsidR="009C1AE0">
        <w:rPr>
          <w:rFonts w:cs="Times New Roman"/>
        </w:rPr>
        <w:t xml:space="preserve"> </w:t>
      </w:r>
      <w:r w:rsidR="008343AB" w:rsidRPr="00BB0B7C">
        <w:rPr>
          <w:rFonts w:cs="Times New Roman"/>
        </w:rPr>
        <w:t xml:space="preserve">– </w:t>
      </w:r>
      <w:r w:rsidR="00310386">
        <w:rPr>
          <w:rFonts w:cs="Times New Roman"/>
        </w:rPr>
        <w:t xml:space="preserve">2:00 </w:t>
      </w:r>
      <w:r w:rsidRPr="00BB0B7C">
        <w:rPr>
          <w:rFonts w:cs="Times New Roman"/>
        </w:rPr>
        <w:t xml:space="preserve">p.m. Monday through Friday.  </w:t>
      </w:r>
      <w:r w:rsidR="009942ED" w:rsidRPr="00BB0B7C">
        <w:rPr>
          <w:rFonts w:cs="Times New Roman"/>
        </w:rPr>
        <w:t>A</w:t>
      </w:r>
      <w:r w:rsidRPr="00BB0B7C">
        <w:rPr>
          <w:rFonts w:cs="Times New Roman"/>
        </w:rPr>
        <w:t>dult</w:t>
      </w:r>
      <w:r w:rsidR="009942ED" w:rsidRPr="00BB0B7C">
        <w:rPr>
          <w:rFonts w:cs="Times New Roman"/>
        </w:rPr>
        <w:t>s</w:t>
      </w:r>
      <w:r w:rsidR="009C1AE0">
        <w:rPr>
          <w:rFonts w:cs="Times New Roman"/>
        </w:rPr>
        <w:t xml:space="preserve"> may</w:t>
      </w:r>
      <w:r w:rsidRPr="00BB0B7C">
        <w:rPr>
          <w:rFonts w:cs="Times New Roman"/>
        </w:rPr>
        <w:t xml:space="preserve"> choose to attend either the AM</w:t>
      </w:r>
      <w:r w:rsidR="008343AB" w:rsidRPr="00BB0B7C">
        <w:rPr>
          <w:rFonts w:cs="Times New Roman"/>
        </w:rPr>
        <w:t>,</w:t>
      </w:r>
      <w:r w:rsidRPr="00BB0B7C">
        <w:rPr>
          <w:rFonts w:cs="Times New Roman"/>
        </w:rPr>
        <w:t xml:space="preserve"> PM or both sessions</w:t>
      </w:r>
      <w:r w:rsidR="009942ED" w:rsidRPr="00BB0B7C">
        <w:rPr>
          <w:rFonts w:cs="Times New Roman"/>
        </w:rPr>
        <w:t xml:space="preserve"> depending on availability.</w:t>
      </w:r>
      <w:r w:rsidR="00DA1D6A" w:rsidRPr="00BB0B7C">
        <w:rPr>
          <w:rFonts w:cs="Times New Roman"/>
        </w:rPr>
        <w:t xml:space="preserve"> Students are encouraged to begin the program in August and complete in May.</w:t>
      </w:r>
      <w:r w:rsidRPr="00BB0B7C">
        <w:rPr>
          <w:rFonts w:cs="Times New Roman"/>
        </w:rPr>
        <w:t xml:space="preserve"> Adult students </w:t>
      </w:r>
      <w:r w:rsidR="009942ED" w:rsidRPr="00BB0B7C">
        <w:rPr>
          <w:rFonts w:cs="Times New Roman"/>
        </w:rPr>
        <w:t xml:space="preserve">will take the </w:t>
      </w:r>
      <w:r w:rsidR="006F5348">
        <w:rPr>
          <w:rFonts w:cs="Times New Roman"/>
        </w:rPr>
        <w:t>Accuplacer</w:t>
      </w:r>
      <w:r w:rsidR="009942ED" w:rsidRPr="00BB0B7C">
        <w:rPr>
          <w:rFonts w:cs="Times New Roman"/>
        </w:rPr>
        <w:t xml:space="preserve"> entrance exam before being considered for a program. Students may request accommodations for testing through the Student Services office. </w:t>
      </w:r>
      <w:r w:rsidR="000869CC" w:rsidRPr="00BB0B7C">
        <w:rPr>
          <w:rFonts w:cs="Times New Roman"/>
        </w:rPr>
        <w:t>Please see page 2 for tuition, fees, and other financial information.</w:t>
      </w:r>
    </w:p>
    <w:p w:rsidR="00324441" w:rsidRPr="00BB0B7C" w:rsidRDefault="00324441" w:rsidP="00324441">
      <w:pPr>
        <w:pStyle w:val="NoSpacing"/>
        <w:jc w:val="both"/>
        <w:rPr>
          <w:rFonts w:cs="Times New Roman"/>
          <w:b/>
        </w:rPr>
      </w:pPr>
    </w:p>
    <w:p w:rsidR="009C1AE0" w:rsidRDefault="009C1AE0" w:rsidP="009C1AE0">
      <w:pPr>
        <w:spacing w:after="0" w:line="240" w:lineRule="auto"/>
        <w:rPr>
          <w:rFonts w:cs="Times New Roman"/>
        </w:rPr>
      </w:pPr>
      <w:r w:rsidRPr="009C1AE0">
        <w:rPr>
          <w:rFonts w:cs="Times New Roman"/>
        </w:rPr>
        <w:t xml:space="preserve">This career major prepares students for careers in administrative support, office management and employment in a variety of health care facilities. </w:t>
      </w:r>
      <w:r>
        <w:rPr>
          <w:rFonts w:cs="Times New Roman"/>
        </w:rPr>
        <w:t xml:space="preserve"> </w:t>
      </w:r>
      <w:r w:rsidRPr="009C1AE0">
        <w:rPr>
          <w:rFonts w:cs="Times New Roman"/>
        </w:rPr>
        <w:t xml:space="preserve">Students learn administrative routines and procedures specific to a medical office including correct medical terminology and advanced computer skills (Windows and Microsoft Office), office procedures and telephone etiquette. </w:t>
      </w:r>
      <w:r>
        <w:rPr>
          <w:rFonts w:cs="Times New Roman"/>
        </w:rPr>
        <w:t xml:space="preserve"> </w:t>
      </w:r>
      <w:r w:rsidRPr="009C1AE0">
        <w:rPr>
          <w:rFonts w:cs="Times New Roman"/>
        </w:rPr>
        <w:t>Students learn Electronic Health Records and medical office accounting procedures</w:t>
      </w:r>
      <w:r>
        <w:rPr>
          <w:rFonts w:cs="Times New Roman"/>
        </w:rPr>
        <w:t>,</w:t>
      </w:r>
      <w:r w:rsidRPr="009C1AE0">
        <w:rPr>
          <w:rFonts w:cs="Times New Roman"/>
        </w:rPr>
        <w:t xml:space="preserve"> including patient billing and the processing of medical insurance claims.</w:t>
      </w:r>
      <w:r>
        <w:rPr>
          <w:rFonts w:cs="Times New Roman"/>
        </w:rPr>
        <w:t xml:space="preserve"> </w:t>
      </w:r>
      <w:r w:rsidRPr="009C1AE0">
        <w:rPr>
          <w:rFonts w:cs="Times New Roman"/>
        </w:rPr>
        <w:t xml:space="preserve"> This major prepare</w:t>
      </w:r>
      <w:r>
        <w:rPr>
          <w:rFonts w:cs="Times New Roman"/>
        </w:rPr>
        <w:t>s students to maintain patient</w:t>
      </w:r>
      <w:r w:rsidRPr="009C1AE0">
        <w:rPr>
          <w:rFonts w:cs="Times New Roman"/>
        </w:rPr>
        <w:t xml:space="preserve"> records using universally recognized coding and different insurance requirements. </w:t>
      </w:r>
      <w:r>
        <w:rPr>
          <w:rFonts w:cs="Times New Roman"/>
        </w:rPr>
        <w:t xml:space="preserve"> </w:t>
      </w:r>
      <w:r w:rsidRPr="009C1AE0">
        <w:rPr>
          <w:rFonts w:cs="Times New Roman"/>
        </w:rPr>
        <w:t>Students gain high-level technology and managerial skills needed for success in competitive business careers.</w:t>
      </w:r>
    </w:p>
    <w:p w:rsidR="009C1AE0" w:rsidRPr="009C1AE0" w:rsidRDefault="009C1AE0" w:rsidP="009C1AE0">
      <w:pPr>
        <w:spacing w:after="0" w:line="240" w:lineRule="auto"/>
        <w:rPr>
          <w:rFonts w:cs="Times New Roman"/>
        </w:rPr>
      </w:pPr>
    </w:p>
    <w:p w:rsidR="009C1AE0" w:rsidRPr="009C1AE0" w:rsidRDefault="009C1AE0" w:rsidP="009C1AE0">
      <w:pPr>
        <w:spacing w:after="0" w:line="240" w:lineRule="auto"/>
        <w:rPr>
          <w:rFonts w:cs="Times New Roman"/>
        </w:rPr>
      </w:pPr>
      <w:r w:rsidRPr="009C1AE0">
        <w:rPr>
          <w:rFonts w:cs="Times New Roman"/>
        </w:rPr>
        <w:t>The C</w:t>
      </w:r>
      <w:r>
        <w:rPr>
          <w:rFonts w:cs="Times New Roman"/>
        </w:rPr>
        <w:t>areer Tech student organization</w:t>
      </w:r>
      <w:r w:rsidRPr="009C1AE0">
        <w:rPr>
          <w:rFonts w:cs="Times New Roman"/>
        </w:rPr>
        <w:t xml:space="preserve"> Business Professionals of America (BPA) is integrated with the training to offer opportunities to develop leadership skills. </w:t>
      </w:r>
      <w:r>
        <w:rPr>
          <w:rFonts w:cs="Times New Roman"/>
        </w:rPr>
        <w:t xml:space="preserve"> </w:t>
      </w:r>
      <w:r w:rsidRPr="009C1AE0">
        <w:rPr>
          <w:rFonts w:cs="Times New Roman"/>
        </w:rPr>
        <w:t xml:space="preserve">BPA offers students an opportunity to compete with other schools to enrich their training and be better prepared for the world of work. </w:t>
      </w:r>
    </w:p>
    <w:p w:rsidR="009C1AE0" w:rsidRDefault="009C1AE0" w:rsidP="00324441">
      <w:pPr>
        <w:pStyle w:val="NoSpacing"/>
        <w:jc w:val="both"/>
        <w:rPr>
          <w:rFonts w:cs="Times New Roman"/>
          <w:b/>
        </w:rPr>
      </w:pPr>
    </w:p>
    <w:p w:rsidR="00324441" w:rsidRPr="000869CC" w:rsidRDefault="009C1AE0" w:rsidP="00324441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1622E" wp14:editId="2EB065E3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407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CCE26" id="Rectangle 4" o:spid="_x0000_s1026" style="position:absolute;margin-left:0;margin-top:3.85pt;width:467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" filled="f" strokecolor="#e36c0a [2409]" strokeweight="2pt"/>
            </w:pict>
          </mc:Fallback>
        </mc:AlternateContent>
      </w:r>
    </w:p>
    <w:p w:rsidR="000869CC" w:rsidRPr="000869CC" w:rsidRDefault="00084005" w:rsidP="004B211A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Career Major Details</w:t>
      </w:r>
      <w:r w:rsidR="000869CC">
        <w:rPr>
          <w:rFonts w:cs="Times New Roman"/>
          <w:b/>
          <w:sz w:val="18"/>
          <w:szCs w:val="18"/>
        </w:rPr>
        <w:t xml:space="preserve"> — </w:t>
      </w:r>
      <w:r w:rsidR="00A56B7E">
        <w:rPr>
          <w:rFonts w:cs="Times New Roman"/>
          <w:b/>
          <w:sz w:val="18"/>
          <w:szCs w:val="18"/>
        </w:rPr>
        <w:t>900</w:t>
      </w:r>
      <w:r w:rsidR="000869CC">
        <w:rPr>
          <w:rFonts w:cs="Times New Roman"/>
          <w:b/>
          <w:sz w:val="18"/>
          <w:szCs w:val="18"/>
        </w:rPr>
        <w:t xml:space="preserve"> hours</w:t>
      </w:r>
    </w:p>
    <w:p w:rsidR="00E22A64" w:rsidRPr="000869CC" w:rsidRDefault="00E22A64" w:rsidP="00791E21">
      <w:pPr>
        <w:spacing w:after="0" w:line="240" w:lineRule="auto"/>
        <w:ind w:firstLine="720"/>
        <w:rPr>
          <w:rFonts w:cs="Times New Roman"/>
          <w:sz w:val="18"/>
          <w:szCs w:val="18"/>
        </w:rPr>
      </w:pPr>
      <w:r w:rsidRPr="000869CC">
        <w:rPr>
          <w:rFonts w:cs="Times New Roman"/>
          <w:sz w:val="18"/>
          <w:szCs w:val="18"/>
        </w:rPr>
        <w:t xml:space="preserve">Fundamentals of Technology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0869CC">
        <w:rPr>
          <w:rFonts w:cs="Times New Roman"/>
          <w:sz w:val="18"/>
          <w:szCs w:val="18"/>
        </w:rPr>
        <w:t>Fundament</w:t>
      </w:r>
      <w:r w:rsidR="00B06947">
        <w:rPr>
          <w:rFonts w:cs="Times New Roman"/>
          <w:sz w:val="18"/>
          <w:szCs w:val="18"/>
        </w:rPr>
        <w:t>als of Administrative Technology</w:t>
      </w:r>
    </w:p>
    <w:p w:rsidR="000869CC" w:rsidRPr="000869CC" w:rsidRDefault="000869CC" w:rsidP="00791E21">
      <w:pPr>
        <w:spacing w:after="0" w:line="240" w:lineRule="auto"/>
        <w:rPr>
          <w:rFonts w:cs="Times New Roman"/>
          <w:b/>
          <w:sz w:val="18"/>
          <w:szCs w:val="18"/>
        </w:rPr>
        <w:sectPr w:rsidR="000869CC" w:rsidRPr="000869CC" w:rsidSect="00FF1EB6">
          <w:headerReference w:type="default" r:id="rId8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9C1AE0" w:rsidRDefault="009C1AE0" w:rsidP="00BE7699">
      <w:pPr>
        <w:spacing w:after="0" w:line="240" w:lineRule="auto"/>
        <w:ind w:left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Foundations of Medical Office</w:t>
      </w:r>
      <w:r w:rsidR="00BE7699">
        <w:rPr>
          <w:rFonts w:cs="Times New Roman"/>
          <w:sz w:val="18"/>
          <w:szCs w:val="18"/>
        </w:rPr>
        <w:tab/>
      </w:r>
      <w:r w:rsidR="00BE7699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BE7699">
        <w:rPr>
          <w:rFonts w:cs="Times New Roman"/>
          <w:sz w:val="18"/>
          <w:szCs w:val="18"/>
        </w:rPr>
        <w:t xml:space="preserve">Patient Billing </w:t>
      </w:r>
      <w:r w:rsidR="00A56B7E">
        <w:rPr>
          <w:rFonts w:cs="Times New Roman"/>
          <w:sz w:val="18"/>
          <w:szCs w:val="18"/>
        </w:rPr>
        <w:t>Medical Insurance</w:t>
      </w:r>
    </w:p>
    <w:p w:rsidR="00A56B7E" w:rsidRPr="000869CC" w:rsidRDefault="009C1AE0" w:rsidP="00BE7699">
      <w:pPr>
        <w:spacing w:after="0" w:line="240" w:lineRule="auto"/>
        <w:ind w:left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Medical Terminology</w:t>
      </w:r>
      <w:r w:rsidR="00BE7699">
        <w:rPr>
          <w:rFonts w:cs="Times New Roman"/>
          <w:sz w:val="18"/>
          <w:szCs w:val="18"/>
        </w:rPr>
        <w:tab/>
      </w:r>
      <w:r w:rsidR="00B06947">
        <w:rPr>
          <w:rFonts w:cs="Times New Roman"/>
          <w:sz w:val="18"/>
          <w:szCs w:val="18"/>
        </w:rPr>
        <w:tab/>
      </w:r>
      <w:r w:rsidR="00B06947">
        <w:rPr>
          <w:rFonts w:cs="Times New Roman"/>
          <w:sz w:val="18"/>
          <w:szCs w:val="18"/>
        </w:rPr>
        <w:tab/>
      </w:r>
      <w:r w:rsidR="00B06947">
        <w:rPr>
          <w:rFonts w:cs="Times New Roman"/>
          <w:sz w:val="18"/>
          <w:szCs w:val="18"/>
        </w:rPr>
        <w:tab/>
      </w:r>
      <w:r w:rsidR="00B06947">
        <w:rPr>
          <w:rFonts w:cs="Times New Roman"/>
          <w:sz w:val="18"/>
          <w:szCs w:val="18"/>
        </w:rPr>
        <w:tab/>
        <w:t>Electronic Health Records</w:t>
      </w:r>
      <w:r w:rsidR="00BE7699">
        <w:rPr>
          <w:rFonts w:cs="Times New Roman"/>
          <w:sz w:val="18"/>
          <w:szCs w:val="18"/>
        </w:rPr>
        <w:br/>
      </w:r>
      <w:r w:rsidR="00A56B7E">
        <w:rPr>
          <w:rFonts w:cs="Times New Roman"/>
          <w:sz w:val="18"/>
          <w:szCs w:val="18"/>
        </w:rPr>
        <w:t>Medical Insurance</w:t>
      </w:r>
      <w:r w:rsidR="00BE7699">
        <w:rPr>
          <w:rFonts w:cs="Times New Roman"/>
          <w:sz w:val="18"/>
          <w:szCs w:val="18"/>
        </w:rPr>
        <w:tab/>
      </w:r>
      <w:r w:rsidR="00BE7699">
        <w:rPr>
          <w:rFonts w:cs="Times New Roman"/>
          <w:sz w:val="18"/>
          <w:szCs w:val="18"/>
        </w:rPr>
        <w:tab/>
      </w:r>
      <w:r w:rsidR="00BE7699">
        <w:rPr>
          <w:rFonts w:cs="Times New Roman"/>
          <w:sz w:val="18"/>
          <w:szCs w:val="18"/>
        </w:rPr>
        <w:tab/>
      </w:r>
      <w:r w:rsidR="00BE7699">
        <w:rPr>
          <w:rFonts w:cs="Times New Roman"/>
          <w:sz w:val="18"/>
          <w:szCs w:val="18"/>
        </w:rPr>
        <w:tab/>
      </w:r>
      <w:r w:rsidR="00BE7699">
        <w:rPr>
          <w:rFonts w:cs="Times New Roman"/>
          <w:sz w:val="18"/>
          <w:szCs w:val="18"/>
        </w:rPr>
        <w:tab/>
      </w:r>
      <w:r w:rsidR="00BE7699">
        <w:rPr>
          <w:rFonts w:cs="Times New Roman"/>
          <w:sz w:val="18"/>
          <w:szCs w:val="18"/>
        </w:rPr>
        <w:tab/>
        <w:t>Career Major Capstone</w:t>
      </w:r>
    </w:p>
    <w:p w:rsidR="00A56B7E" w:rsidRPr="000869CC" w:rsidRDefault="00A56B7E" w:rsidP="00A56B7E">
      <w:pPr>
        <w:spacing w:after="0" w:line="240" w:lineRule="auto"/>
        <w:ind w:firstLine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791E21" w:rsidRPr="00791E21" w:rsidRDefault="00791E21" w:rsidP="00E22A64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4B211A" w:rsidRDefault="004B211A" w:rsidP="00324441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BB0B7C" w:rsidRDefault="00BB0B7C" w:rsidP="00324441">
      <w:pPr>
        <w:spacing w:after="0" w:line="240" w:lineRule="auto"/>
        <w:rPr>
          <w:rFonts w:cs="Times New Roman"/>
          <w:b/>
        </w:rPr>
      </w:pPr>
    </w:p>
    <w:p w:rsidR="00BB0B7C" w:rsidRDefault="00BB0B7C" w:rsidP="00324441">
      <w:pPr>
        <w:spacing w:after="0" w:line="240" w:lineRule="auto"/>
        <w:rPr>
          <w:rFonts w:cs="Times New Roman"/>
          <w:b/>
        </w:rPr>
      </w:pPr>
    </w:p>
    <w:p w:rsidR="00324441" w:rsidRPr="00BB0B7C" w:rsidRDefault="00324441" w:rsidP="0022360B">
      <w:pPr>
        <w:spacing w:after="0" w:line="240" w:lineRule="auto"/>
        <w:rPr>
          <w:rFonts w:cs="Times New Roman"/>
        </w:rPr>
      </w:pPr>
      <w:r w:rsidRPr="00BB0B7C">
        <w:rPr>
          <w:rFonts w:cs="Times New Roman"/>
          <w:b/>
        </w:rPr>
        <w:t xml:space="preserve">Entrance Requirements: </w:t>
      </w:r>
      <w:r w:rsidR="00ED69B5">
        <w:rPr>
          <w:rFonts w:cs="Times New Roman"/>
        </w:rPr>
        <w:t xml:space="preserve">Accuplacer Arithmetic and Reading scores above 236.  </w:t>
      </w:r>
      <w:r w:rsidRPr="00BB0B7C">
        <w:rPr>
          <w:rFonts w:cs="Times New Roman"/>
        </w:rPr>
        <w:t xml:space="preserve">Keyboarding skills are helpful. </w:t>
      </w:r>
    </w:p>
    <w:p w:rsidR="00324441" w:rsidRPr="00BB0B7C" w:rsidRDefault="00324441" w:rsidP="0022360B">
      <w:pPr>
        <w:spacing w:after="0" w:line="240" w:lineRule="auto"/>
        <w:rPr>
          <w:rFonts w:cs="Times New Roman"/>
          <w:b/>
        </w:rPr>
      </w:pPr>
      <w:r w:rsidRPr="00BB0B7C">
        <w:rPr>
          <w:rFonts w:cs="Times New Roman"/>
          <w:b/>
        </w:rPr>
        <w:t xml:space="preserve">Certification Testing: </w:t>
      </w:r>
      <w:r w:rsidR="00B06947">
        <w:rPr>
          <w:rFonts w:cs="Times New Roman"/>
        </w:rPr>
        <w:t xml:space="preserve">SHL </w:t>
      </w:r>
      <w:r w:rsidRPr="00BB0B7C">
        <w:rPr>
          <w:rFonts w:cs="Times New Roman"/>
        </w:rPr>
        <w:t>Test</w:t>
      </w:r>
      <w:r w:rsidR="00B06947">
        <w:rPr>
          <w:rFonts w:cs="Times New Roman"/>
        </w:rPr>
        <w:t>ing</w:t>
      </w:r>
      <w:r w:rsidRPr="00BB0B7C">
        <w:rPr>
          <w:rFonts w:cs="Times New Roman"/>
        </w:rPr>
        <w:t>, Oklahoma Career Readines</w:t>
      </w:r>
      <w:r w:rsidR="004B211A" w:rsidRPr="00BB0B7C">
        <w:rPr>
          <w:rFonts w:cs="Times New Roman"/>
        </w:rPr>
        <w:t>s Certificate</w:t>
      </w:r>
    </w:p>
    <w:p w:rsidR="00B06947" w:rsidRDefault="00324441" w:rsidP="0022360B">
      <w:pPr>
        <w:spacing w:after="0" w:line="240" w:lineRule="auto"/>
        <w:rPr>
          <w:rFonts w:cs="Times New Roman"/>
        </w:rPr>
      </w:pPr>
      <w:r w:rsidRPr="00BB0B7C">
        <w:rPr>
          <w:rFonts w:cs="Times New Roman"/>
          <w:b/>
        </w:rPr>
        <w:t xml:space="preserve">Academic Credit: </w:t>
      </w:r>
      <w:r w:rsidRPr="00BB0B7C">
        <w:rPr>
          <w:rFonts w:cs="Times New Roman"/>
        </w:rPr>
        <w:t>Fundamentals of Tech</w:t>
      </w:r>
      <w:r w:rsidR="00825E50">
        <w:rPr>
          <w:rFonts w:cs="Times New Roman"/>
        </w:rPr>
        <w:t>nology</w:t>
      </w:r>
      <w:r w:rsidRPr="00BB0B7C">
        <w:rPr>
          <w:rFonts w:cs="Times New Roman"/>
        </w:rPr>
        <w:t xml:space="preserve">-1 unit (OHLAP); Fundamentals of Administrative </w:t>
      </w:r>
    </w:p>
    <w:p w:rsidR="00324441" w:rsidRPr="00BB0B7C" w:rsidRDefault="00324441" w:rsidP="0022360B">
      <w:pPr>
        <w:spacing w:after="0" w:line="240" w:lineRule="auto"/>
        <w:rPr>
          <w:rFonts w:cs="Times New Roman"/>
        </w:rPr>
      </w:pPr>
      <w:r w:rsidRPr="00BB0B7C">
        <w:rPr>
          <w:rFonts w:cs="Times New Roman"/>
        </w:rPr>
        <w:t>Technolog</w:t>
      </w:r>
      <w:r w:rsidR="00B06947">
        <w:rPr>
          <w:rFonts w:cs="Times New Roman"/>
        </w:rPr>
        <w:t xml:space="preserve">y </w:t>
      </w:r>
      <w:r w:rsidRPr="00BB0B7C">
        <w:rPr>
          <w:rFonts w:cs="Times New Roman"/>
        </w:rPr>
        <w:t>-</w:t>
      </w:r>
      <w:r w:rsidR="00E505E6" w:rsidRPr="00BB0B7C">
        <w:rPr>
          <w:rFonts w:cs="Times New Roman"/>
        </w:rPr>
        <w:t xml:space="preserve"> </w:t>
      </w:r>
      <w:r w:rsidR="00B06947">
        <w:rPr>
          <w:rFonts w:cs="Times New Roman"/>
        </w:rPr>
        <w:t xml:space="preserve">1 unit (OHLAP) </w:t>
      </w:r>
      <w:r w:rsidRPr="00BB0B7C">
        <w:rPr>
          <w:rFonts w:cs="Times New Roman"/>
        </w:rPr>
        <w:t xml:space="preserve"> </w:t>
      </w:r>
    </w:p>
    <w:p w:rsidR="00324441" w:rsidRPr="00BB0B7C" w:rsidRDefault="00324441" w:rsidP="0022360B">
      <w:pPr>
        <w:pStyle w:val="NoSpacing"/>
        <w:rPr>
          <w:rFonts w:cs="Times New Roman"/>
        </w:rPr>
      </w:pPr>
      <w:r w:rsidRPr="00BB0B7C">
        <w:rPr>
          <w:rFonts w:cs="Times New Roman"/>
          <w:b/>
        </w:rPr>
        <w:t>Career Tech Student Organization:</w:t>
      </w:r>
      <w:r w:rsidRPr="00BB0B7C">
        <w:rPr>
          <w:rFonts w:cs="Times New Roman"/>
        </w:rPr>
        <w:t xml:space="preserve"> (CTSO): B</w:t>
      </w:r>
      <w:r w:rsidR="000774D0" w:rsidRPr="00BB0B7C">
        <w:rPr>
          <w:rFonts w:cs="Times New Roman"/>
        </w:rPr>
        <w:t>usiness Professionals of America (BPA)</w:t>
      </w:r>
    </w:p>
    <w:p w:rsidR="00324441" w:rsidRPr="00BB0B7C" w:rsidRDefault="00324441" w:rsidP="0022360B">
      <w:pPr>
        <w:spacing w:after="0" w:line="240" w:lineRule="auto"/>
        <w:rPr>
          <w:rFonts w:cs="Times New Roman"/>
          <w:b/>
        </w:rPr>
      </w:pPr>
      <w:r w:rsidRPr="00BB0B7C">
        <w:rPr>
          <w:rFonts w:cs="Times New Roman"/>
          <w:b/>
        </w:rPr>
        <w:t>Potential Salary Range</w:t>
      </w:r>
      <w:r w:rsidRPr="00BB0B7C">
        <w:rPr>
          <w:rFonts w:cs="Times New Roman"/>
        </w:rPr>
        <w:t>: $9.00-$15.00 per hour</w:t>
      </w:r>
    </w:p>
    <w:p w:rsidR="00324441" w:rsidRPr="00BB0B7C" w:rsidRDefault="00215827" w:rsidP="0022360B">
      <w:pPr>
        <w:spacing w:after="0" w:line="240" w:lineRule="auto"/>
        <w:rPr>
          <w:rFonts w:cs="Times New Roman"/>
          <w:b/>
        </w:rPr>
      </w:pPr>
      <w:r w:rsidRPr="00BB0B7C">
        <w:rPr>
          <w:rFonts w:cs="Times New Roman"/>
          <w:b/>
        </w:rPr>
        <w:t>To apply f</w:t>
      </w:r>
      <w:r w:rsidR="00324441" w:rsidRPr="00BB0B7C">
        <w:rPr>
          <w:rFonts w:cs="Times New Roman"/>
          <w:b/>
        </w:rPr>
        <w:t xml:space="preserve">or </w:t>
      </w:r>
      <w:r w:rsidRPr="00BB0B7C">
        <w:rPr>
          <w:rFonts w:cs="Times New Roman"/>
          <w:b/>
        </w:rPr>
        <w:t xml:space="preserve">federal </w:t>
      </w:r>
      <w:r w:rsidR="00324441" w:rsidRPr="00BB0B7C">
        <w:rPr>
          <w:rFonts w:cs="Times New Roman"/>
          <w:b/>
        </w:rPr>
        <w:t xml:space="preserve">financial </w:t>
      </w:r>
      <w:r w:rsidRPr="00BB0B7C">
        <w:rPr>
          <w:rFonts w:cs="Times New Roman"/>
          <w:b/>
        </w:rPr>
        <w:t>aid</w:t>
      </w:r>
      <w:r w:rsidR="00324441" w:rsidRPr="00BB0B7C">
        <w:rPr>
          <w:rFonts w:cs="Times New Roman"/>
          <w:b/>
        </w:rPr>
        <w:t xml:space="preserve">:  </w:t>
      </w:r>
      <w:r w:rsidR="00324441" w:rsidRPr="00BB0B7C">
        <w:rPr>
          <w:rFonts w:cs="Times New Roman"/>
        </w:rPr>
        <w:t>www.fafsa.ed.gov</w:t>
      </w:r>
    </w:p>
    <w:p w:rsidR="00324441" w:rsidRPr="00BB0B7C" w:rsidRDefault="00324441" w:rsidP="0022360B">
      <w:pPr>
        <w:spacing w:after="0" w:line="240" w:lineRule="auto"/>
        <w:rPr>
          <w:rStyle w:val="Hyperlink"/>
          <w:rFonts w:cs="Times New Roman"/>
          <w:b/>
        </w:rPr>
      </w:pPr>
      <w:r w:rsidRPr="00BB0B7C">
        <w:rPr>
          <w:rFonts w:cs="Times New Roman"/>
          <w:b/>
        </w:rPr>
        <w:t xml:space="preserve">Instructor: </w:t>
      </w:r>
      <w:r w:rsidR="00825E50">
        <w:rPr>
          <w:rFonts w:cs="Times New Roman"/>
        </w:rPr>
        <w:t>Carla Dame</w:t>
      </w:r>
      <w:r w:rsidRPr="00BB0B7C">
        <w:rPr>
          <w:rFonts w:cs="Times New Roman"/>
        </w:rPr>
        <w:t xml:space="preserve"> (405) 739-1707ext. 63</w:t>
      </w:r>
      <w:r w:rsidR="00825E50">
        <w:rPr>
          <w:rFonts w:cs="Times New Roman"/>
        </w:rPr>
        <w:t>30</w:t>
      </w:r>
      <w:r w:rsidR="00215827" w:rsidRPr="00BB0B7C">
        <w:rPr>
          <w:rFonts w:cs="Times New Roman"/>
        </w:rPr>
        <w:t xml:space="preserve">, or </w:t>
      </w:r>
      <w:r w:rsidR="00825E50" w:rsidRPr="00A3697D">
        <w:rPr>
          <w:rFonts w:cs="Times New Roman"/>
        </w:rPr>
        <w:t>cdame@mid-del.net</w:t>
      </w:r>
    </w:p>
    <w:p w:rsidR="0022360B" w:rsidRDefault="00215827" w:rsidP="00D561BA">
      <w:pPr>
        <w:spacing w:after="0" w:line="240" w:lineRule="auto"/>
        <w:rPr>
          <w:rFonts w:cs="Times New Roman"/>
          <w:b/>
          <w:sz w:val="36"/>
          <w:szCs w:val="18"/>
        </w:rPr>
      </w:pPr>
      <w:r w:rsidRPr="00BB0B7C">
        <w:rPr>
          <w:rStyle w:val="Hyperlink"/>
          <w:rFonts w:cs="Times New Roman"/>
          <w:b/>
          <w:color w:val="auto"/>
          <w:u w:val="none"/>
        </w:rPr>
        <w:t xml:space="preserve">Career Advisor: </w:t>
      </w:r>
      <w:r w:rsidR="00084005">
        <w:rPr>
          <w:rStyle w:val="Hyperlink"/>
          <w:rFonts w:cs="Times New Roman"/>
          <w:color w:val="auto"/>
          <w:u w:val="none"/>
        </w:rPr>
        <w:t>Melissa Poole</w:t>
      </w:r>
      <w:r w:rsidRPr="00BB0B7C">
        <w:rPr>
          <w:rStyle w:val="Hyperlink"/>
          <w:rFonts w:cs="Times New Roman"/>
          <w:color w:val="auto"/>
          <w:u w:val="none"/>
        </w:rPr>
        <w:t xml:space="preserve"> 405(739) 1707, </w:t>
      </w:r>
      <w:proofErr w:type="spellStart"/>
      <w:r w:rsidRPr="00BB0B7C">
        <w:rPr>
          <w:rStyle w:val="Hyperlink"/>
          <w:rFonts w:cs="Times New Roman"/>
          <w:color w:val="auto"/>
          <w:u w:val="none"/>
        </w:rPr>
        <w:t>ext</w:t>
      </w:r>
      <w:proofErr w:type="spellEnd"/>
      <w:r w:rsidRPr="00BB0B7C">
        <w:rPr>
          <w:rStyle w:val="Hyperlink"/>
          <w:rFonts w:cs="Times New Roman"/>
          <w:color w:val="auto"/>
          <w:u w:val="none"/>
        </w:rPr>
        <w:t xml:space="preserve"> 6</w:t>
      </w:r>
      <w:r w:rsidR="00C9223F">
        <w:rPr>
          <w:rStyle w:val="Hyperlink"/>
          <w:rFonts w:cs="Times New Roman"/>
          <w:color w:val="auto"/>
          <w:u w:val="none"/>
        </w:rPr>
        <w:t>3</w:t>
      </w:r>
      <w:r w:rsidRPr="00BB0B7C">
        <w:rPr>
          <w:rStyle w:val="Hyperlink"/>
          <w:rFonts w:cs="Times New Roman"/>
          <w:color w:val="auto"/>
          <w:u w:val="none"/>
        </w:rPr>
        <w:t xml:space="preserve">57, or </w:t>
      </w:r>
      <w:r w:rsidR="00084005">
        <w:rPr>
          <w:rStyle w:val="Hyperlink"/>
          <w:rFonts w:cs="Times New Roman"/>
          <w:color w:val="auto"/>
          <w:u w:val="none"/>
        </w:rPr>
        <w:t>mpoole@mid-del.net</w:t>
      </w:r>
    </w:p>
    <w:p w:rsidR="00825E50" w:rsidRDefault="00825E50" w:rsidP="00D561BA">
      <w:pPr>
        <w:spacing w:after="0" w:line="240" w:lineRule="auto"/>
        <w:rPr>
          <w:rFonts w:cs="Times New Roman"/>
          <w:b/>
          <w:sz w:val="36"/>
          <w:szCs w:val="18"/>
        </w:rPr>
      </w:pPr>
    </w:p>
    <w:p w:rsidR="009F1C47" w:rsidRPr="009F1C47" w:rsidRDefault="009F1C47" w:rsidP="00084005">
      <w:pPr>
        <w:spacing w:after="0" w:line="240" w:lineRule="auto"/>
        <w:jc w:val="center"/>
        <w:rPr>
          <w:rFonts w:cs="Times New Roman"/>
          <w:b/>
          <w:sz w:val="36"/>
          <w:szCs w:val="18"/>
        </w:rPr>
      </w:pPr>
      <w:r w:rsidRPr="009F1C47">
        <w:rPr>
          <w:rFonts w:cs="Times New Roman"/>
          <w:b/>
          <w:sz w:val="36"/>
          <w:szCs w:val="18"/>
        </w:rPr>
        <w:lastRenderedPageBreak/>
        <w:t xml:space="preserve">Financial </w:t>
      </w:r>
      <w:r>
        <w:rPr>
          <w:rFonts w:cs="Times New Roman"/>
          <w:b/>
          <w:sz w:val="36"/>
          <w:szCs w:val="18"/>
        </w:rPr>
        <w:t xml:space="preserve">and Payment </w:t>
      </w:r>
      <w:r w:rsidRPr="009F1C47">
        <w:rPr>
          <w:rFonts w:cs="Times New Roman"/>
          <w:b/>
          <w:sz w:val="36"/>
          <w:szCs w:val="18"/>
        </w:rPr>
        <w:t>Information</w:t>
      </w:r>
    </w:p>
    <w:p w:rsidR="009F1C47" w:rsidRPr="00520722" w:rsidRDefault="009F1C47" w:rsidP="009F1C4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BA64C9" w:rsidRPr="00BA64C9" w:rsidRDefault="00BA64C9" w:rsidP="00BA64C9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  <w:szCs w:val="18"/>
        </w:rPr>
      </w:pPr>
      <w:r w:rsidRPr="00BA64C9">
        <w:rPr>
          <w:rFonts w:eastAsiaTheme="minorEastAsia" w:cs="Times New Roman"/>
          <w:b/>
          <w:szCs w:val="18"/>
        </w:rPr>
        <w:t>Enrollment Fee</w:t>
      </w:r>
      <w:r w:rsidR="00084005">
        <w:rPr>
          <w:rFonts w:eastAsiaTheme="minorEastAsia" w:cs="Times New Roman"/>
          <w:b/>
          <w:szCs w:val="18"/>
        </w:rPr>
        <w:tab/>
      </w:r>
      <w:r w:rsidRPr="00BA64C9">
        <w:rPr>
          <w:rFonts w:eastAsiaTheme="minorEastAsia" w:cs="Times New Roman"/>
          <w:b/>
          <w:szCs w:val="18"/>
        </w:rPr>
        <w:tab/>
      </w:r>
      <w:r w:rsidR="006F5348">
        <w:rPr>
          <w:rFonts w:eastAsiaTheme="minorEastAsia" w:cs="Times New Roman"/>
          <w:b/>
          <w:szCs w:val="18"/>
        </w:rPr>
        <w:tab/>
      </w:r>
      <w:r w:rsidRPr="00BA64C9">
        <w:rPr>
          <w:rFonts w:eastAsiaTheme="minorEastAsia" w:cs="Times New Roman"/>
          <w:szCs w:val="18"/>
        </w:rPr>
        <w:t>$100.00 to secure enrollment; will be applied to Supply Fee</w:t>
      </w:r>
    </w:p>
    <w:p w:rsidR="00BA64C9" w:rsidRPr="00BA64C9" w:rsidRDefault="00BA64C9" w:rsidP="00BA64C9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  <w:szCs w:val="18"/>
        </w:rPr>
      </w:pPr>
      <w:r w:rsidRPr="00BA64C9">
        <w:rPr>
          <w:rFonts w:eastAsiaTheme="minorEastAsia" w:cs="Times New Roman"/>
          <w:b/>
          <w:szCs w:val="18"/>
        </w:rPr>
        <w:t>Tuition 900 hours</w:t>
      </w:r>
      <w:r w:rsidRPr="00BA64C9">
        <w:rPr>
          <w:rFonts w:eastAsiaTheme="minorEastAsia" w:cs="Times New Roman"/>
          <w:szCs w:val="18"/>
        </w:rPr>
        <w:t xml:space="preserve"> </w:t>
      </w:r>
      <w:r w:rsidRPr="00BA64C9">
        <w:rPr>
          <w:rFonts w:eastAsiaTheme="minorEastAsia" w:cs="Times New Roman"/>
          <w:szCs w:val="18"/>
        </w:rPr>
        <w:tab/>
      </w:r>
      <w:r w:rsidR="006F5348">
        <w:rPr>
          <w:rFonts w:eastAsiaTheme="minorEastAsia" w:cs="Times New Roman"/>
          <w:szCs w:val="18"/>
        </w:rPr>
        <w:tab/>
      </w:r>
      <w:r w:rsidRPr="00BA64C9">
        <w:rPr>
          <w:rFonts w:eastAsiaTheme="minorEastAsia" w:cs="Times New Roman"/>
          <w:szCs w:val="18"/>
        </w:rPr>
        <w:t>$2</w:t>
      </w:r>
      <w:r w:rsidR="006F5348">
        <w:rPr>
          <w:rFonts w:eastAsiaTheme="minorEastAsia" w:cs="Times New Roman"/>
          <w:szCs w:val="18"/>
        </w:rPr>
        <w:t>,</w:t>
      </w:r>
      <w:r w:rsidRPr="00BA64C9">
        <w:rPr>
          <w:rFonts w:eastAsiaTheme="minorEastAsia" w:cs="Times New Roman"/>
          <w:szCs w:val="18"/>
        </w:rPr>
        <w:t>700.00</w:t>
      </w:r>
    </w:p>
    <w:p w:rsidR="00BA64C9" w:rsidRPr="00BA64C9" w:rsidRDefault="00BA64C9" w:rsidP="00BA64C9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  <w:szCs w:val="18"/>
        </w:rPr>
      </w:pPr>
      <w:r w:rsidRPr="00BA64C9">
        <w:rPr>
          <w:rFonts w:eastAsiaTheme="minorEastAsia" w:cs="Times New Roman"/>
          <w:b/>
          <w:szCs w:val="18"/>
        </w:rPr>
        <w:t>Entrance Exam</w:t>
      </w:r>
      <w:r w:rsidR="00084005">
        <w:rPr>
          <w:rFonts w:eastAsiaTheme="minorEastAsia" w:cs="Times New Roman"/>
          <w:b/>
          <w:szCs w:val="18"/>
        </w:rPr>
        <w:tab/>
      </w:r>
      <w:r w:rsidR="00084005">
        <w:rPr>
          <w:rFonts w:eastAsiaTheme="minorEastAsia" w:cs="Times New Roman"/>
          <w:b/>
          <w:szCs w:val="18"/>
        </w:rPr>
        <w:tab/>
      </w:r>
      <w:r w:rsidRPr="00BA64C9">
        <w:rPr>
          <w:rFonts w:eastAsiaTheme="minorEastAsia" w:cs="Times New Roman"/>
          <w:b/>
          <w:szCs w:val="18"/>
        </w:rPr>
        <w:tab/>
      </w:r>
      <w:r w:rsidRPr="00BA64C9">
        <w:rPr>
          <w:rFonts w:eastAsiaTheme="minorEastAsia" w:cs="Times New Roman"/>
          <w:szCs w:val="18"/>
        </w:rPr>
        <w:t>$20.00 due at the time of testing</w:t>
      </w:r>
      <w:r w:rsidRPr="00BA64C9">
        <w:rPr>
          <w:rFonts w:eastAsiaTheme="minorEastAsia" w:cs="Times New Roman"/>
          <w:szCs w:val="18"/>
        </w:rPr>
        <w:tab/>
        <w:t xml:space="preserve"> </w:t>
      </w:r>
    </w:p>
    <w:p w:rsidR="00BA64C9" w:rsidRPr="00BA64C9" w:rsidRDefault="00BA64C9" w:rsidP="00BA64C9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="Times New Roman"/>
          <w:szCs w:val="18"/>
        </w:rPr>
      </w:pPr>
      <w:r w:rsidRPr="00BA64C9">
        <w:rPr>
          <w:rFonts w:eastAsiaTheme="minorEastAsia" w:cs="Times New Roman"/>
          <w:b/>
          <w:szCs w:val="18"/>
        </w:rPr>
        <w:t xml:space="preserve">Semester Supply Fee </w:t>
      </w:r>
      <w:r w:rsidRPr="00BA64C9">
        <w:rPr>
          <w:rFonts w:eastAsiaTheme="minorEastAsia" w:cs="Times New Roman"/>
          <w:b/>
          <w:szCs w:val="18"/>
        </w:rPr>
        <w:tab/>
      </w:r>
      <w:r w:rsidR="006F5348">
        <w:rPr>
          <w:rFonts w:eastAsiaTheme="minorEastAsia" w:cs="Times New Roman"/>
          <w:b/>
          <w:szCs w:val="18"/>
        </w:rPr>
        <w:tab/>
      </w:r>
      <w:r w:rsidRPr="00BA64C9">
        <w:rPr>
          <w:rFonts w:eastAsiaTheme="minorEastAsia" w:cs="Times New Roman"/>
          <w:szCs w:val="18"/>
        </w:rPr>
        <w:t>$</w:t>
      </w:r>
      <w:r>
        <w:rPr>
          <w:rFonts w:eastAsiaTheme="minorEastAsia" w:cs="Times New Roman"/>
          <w:szCs w:val="18"/>
        </w:rPr>
        <w:t>175</w:t>
      </w:r>
      <w:r w:rsidRPr="00BA64C9">
        <w:rPr>
          <w:rFonts w:eastAsiaTheme="minorEastAsia" w:cs="Times New Roman"/>
          <w:szCs w:val="18"/>
        </w:rPr>
        <w:t>.00 full-time enrollment</w:t>
      </w:r>
    </w:p>
    <w:p w:rsidR="00BA64C9" w:rsidRPr="00BA64C9" w:rsidRDefault="00BA64C9" w:rsidP="00BA64C9">
      <w:pPr>
        <w:spacing w:after="0" w:line="240" w:lineRule="auto"/>
        <w:ind w:left="720"/>
        <w:contextualSpacing/>
        <w:rPr>
          <w:rFonts w:eastAsiaTheme="minorEastAsia" w:cs="Times New Roman"/>
          <w:szCs w:val="18"/>
        </w:rPr>
      </w:pPr>
      <w:r w:rsidRPr="00BA64C9">
        <w:rPr>
          <w:rFonts w:eastAsiaTheme="minorEastAsia" w:cs="Times New Roman"/>
          <w:b/>
          <w:szCs w:val="18"/>
        </w:rPr>
        <w:tab/>
      </w:r>
      <w:r w:rsidRPr="00BA64C9">
        <w:rPr>
          <w:rFonts w:eastAsiaTheme="minorEastAsia" w:cs="Times New Roman"/>
          <w:b/>
          <w:szCs w:val="18"/>
        </w:rPr>
        <w:tab/>
      </w:r>
      <w:r w:rsidRPr="00BA64C9">
        <w:rPr>
          <w:rFonts w:eastAsiaTheme="minorEastAsia" w:cs="Times New Roman"/>
          <w:b/>
          <w:szCs w:val="18"/>
        </w:rPr>
        <w:tab/>
      </w:r>
      <w:r w:rsidR="006F5348">
        <w:rPr>
          <w:rFonts w:eastAsiaTheme="minorEastAsia" w:cs="Times New Roman"/>
          <w:b/>
          <w:szCs w:val="18"/>
        </w:rPr>
        <w:tab/>
      </w:r>
      <w:r w:rsidRPr="00BA64C9">
        <w:rPr>
          <w:rFonts w:eastAsiaTheme="minorEastAsia" w:cs="Times New Roman"/>
          <w:szCs w:val="18"/>
        </w:rPr>
        <w:t>$</w:t>
      </w:r>
      <w:r>
        <w:rPr>
          <w:rFonts w:eastAsiaTheme="minorEastAsia" w:cs="Times New Roman"/>
          <w:szCs w:val="18"/>
        </w:rPr>
        <w:t>88</w:t>
      </w:r>
      <w:r w:rsidR="00B06947">
        <w:rPr>
          <w:rFonts w:eastAsiaTheme="minorEastAsia" w:cs="Times New Roman"/>
          <w:szCs w:val="18"/>
        </w:rPr>
        <w:t>.00 part-time enrollment</w:t>
      </w:r>
      <w:r w:rsidRPr="00BA64C9">
        <w:rPr>
          <w:rFonts w:eastAsiaTheme="minorEastAsia" w:cs="Times New Roman"/>
          <w:szCs w:val="18"/>
        </w:rPr>
        <w:tab/>
        <w:t xml:space="preserve">            </w:t>
      </w:r>
    </w:p>
    <w:p w:rsidR="00F33EB2" w:rsidRPr="00457BC1" w:rsidRDefault="00084005" w:rsidP="00084005">
      <w:pPr>
        <w:numPr>
          <w:ilvl w:val="0"/>
          <w:numId w:val="3"/>
        </w:numPr>
        <w:spacing w:after="0" w:line="240" w:lineRule="auto"/>
        <w:contextualSpacing/>
      </w:pPr>
      <w:r>
        <w:rPr>
          <w:rFonts w:eastAsiaTheme="minorEastAsia" w:cs="Times New Roman"/>
          <w:b/>
          <w:szCs w:val="18"/>
        </w:rPr>
        <w:t xml:space="preserve">Curriculum / </w:t>
      </w:r>
      <w:r w:rsidR="00BA64C9" w:rsidRPr="00BA64C9">
        <w:rPr>
          <w:rFonts w:eastAsiaTheme="minorEastAsia" w:cs="Times New Roman"/>
          <w:b/>
          <w:szCs w:val="18"/>
        </w:rPr>
        <w:t>Textbooks</w:t>
      </w:r>
      <w:r w:rsidR="00BA64C9" w:rsidRPr="00BA64C9">
        <w:rPr>
          <w:rFonts w:eastAsiaTheme="minorEastAsia" w:cs="Times New Roman"/>
          <w:b/>
          <w:szCs w:val="18"/>
        </w:rPr>
        <w:tab/>
        <w:t xml:space="preserve"> </w:t>
      </w:r>
      <w:r w:rsidR="00BA64C9" w:rsidRPr="00BA64C9">
        <w:rPr>
          <w:rFonts w:eastAsiaTheme="minorEastAsia" w:cs="Times New Roman"/>
          <w:b/>
          <w:szCs w:val="18"/>
        </w:rPr>
        <w:tab/>
      </w:r>
      <w:r w:rsidR="00784B3B">
        <w:rPr>
          <w:rFonts w:eastAsiaTheme="minorEastAsia" w:cs="Times New Roman"/>
          <w:szCs w:val="18"/>
        </w:rPr>
        <w:t>$</w:t>
      </w:r>
      <w:r w:rsidR="005A1748">
        <w:rPr>
          <w:rFonts w:eastAsiaTheme="minorEastAsia" w:cs="Times New Roman"/>
          <w:szCs w:val="18"/>
        </w:rPr>
        <w:t>3</w:t>
      </w:r>
      <w:r>
        <w:rPr>
          <w:rFonts w:eastAsiaTheme="minorEastAsia" w:cs="Times New Roman"/>
          <w:szCs w:val="18"/>
        </w:rPr>
        <w:t>66</w:t>
      </w:r>
      <w:r w:rsidR="00BA64C9" w:rsidRPr="00BA64C9">
        <w:rPr>
          <w:rFonts w:eastAsiaTheme="minorEastAsia" w:cs="Times New Roman"/>
          <w:szCs w:val="18"/>
        </w:rPr>
        <w:t xml:space="preserve">.00 </w:t>
      </w:r>
    </w:p>
    <w:p w:rsidR="00BA64C9" w:rsidRDefault="00BA64C9" w:rsidP="00BA64C9">
      <w:pPr>
        <w:numPr>
          <w:ilvl w:val="0"/>
          <w:numId w:val="3"/>
        </w:numPr>
        <w:spacing w:after="0" w:line="240" w:lineRule="auto"/>
        <w:contextualSpacing/>
      </w:pPr>
      <w:r w:rsidRPr="00BA64C9">
        <w:rPr>
          <w:b/>
        </w:rPr>
        <w:t xml:space="preserve">CTSO dues </w:t>
      </w:r>
      <w:r w:rsidR="00084005">
        <w:rPr>
          <w:b/>
        </w:rPr>
        <w:tab/>
      </w:r>
      <w:r w:rsidRPr="00BA64C9">
        <w:rPr>
          <w:b/>
        </w:rPr>
        <w:tab/>
      </w:r>
      <w:r w:rsidR="006F5348">
        <w:rPr>
          <w:b/>
        </w:rPr>
        <w:tab/>
      </w:r>
      <w:r w:rsidRPr="00BA64C9">
        <w:t>$2</w:t>
      </w:r>
      <w:r>
        <w:t>5</w:t>
      </w:r>
      <w:r w:rsidRPr="00BA64C9">
        <w:t xml:space="preserve">.00 </w:t>
      </w:r>
      <w:r>
        <w:t>Business Prof. of America</w:t>
      </w:r>
      <w:r w:rsidR="00084005">
        <w:t xml:space="preserve"> </w:t>
      </w:r>
      <w:r w:rsidR="00084005">
        <w:rPr>
          <w:i/>
        </w:rPr>
        <w:t>(optional)</w:t>
      </w:r>
    </w:p>
    <w:p w:rsidR="006F5348" w:rsidRDefault="006F5348" w:rsidP="006F5348">
      <w:pPr>
        <w:spacing w:after="0" w:line="240" w:lineRule="auto"/>
        <w:ind w:left="720"/>
        <w:contextualSpacing/>
        <w:rPr>
          <w:b/>
        </w:rPr>
      </w:pPr>
    </w:p>
    <w:p w:rsidR="006F5348" w:rsidRPr="006F5348" w:rsidRDefault="006F5348" w:rsidP="006F5348">
      <w:pPr>
        <w:spacing w:after="0" w:line="240" w:lineRule="auto"/>
        <w:ind w:left="720"/>
        <w:contextualSpacing/>
        <w:rPr>
          <w:b/>
        </w:rPr>
      </w:pPr>
      <w:r w:rsidRPr="006F5348">
        <w:rPr>
          <w:b/>
        </w:rPr>
        <w:t>Minimum Total Cost</w:t>
      </w:r>
      <w:r w:rsidRPr="006F5348">
        <w:rPr>
          <w:b/>
        </w:rPr>
        <w:tab/>
      </w:r>
      <w:r w:rsidRPr="006F5348">
        <w:rPr>
          <w:b/>
        </w:rPr>
        <w:tab/>
        <w:t xml:space="preserve">$3,436.00 </w:t>
      </w:r>
    </w:p>
    <w:p w:rsidR="00BA64C9" w:rsidRDefault="00BA64C9" w:rsidP="00BA64C9">
      <w:pPr>
        <w:pStyle w:val="NoSpacing"/>
        <w:rPr>
          <w:b/>
        </w:rPr>
      </w:pPr>
    </w:p>
    <w:p w:rsidR="00BA64C9" w:rsidRPr="00BA64C9" w:rsidRDefault="00BA64C9" w:rsidP="00BA64C9">
      <w:pPr>
        <w:pStyle w:val="NoSpacing"/>
        <w:rPr>
          <w:b/>
        </w:rPr>
      </w:pPr>
      <w:r w:rsidRPr="00BA64C9">
        <w:rPr>
          <w:b/>
        </w:rPr>
        <w:t>The following is important information for all students enrolling at MDTC. Please read carefully:</w:t>
      </w:r>
    </w:p>
    <w:p w:rsidR="00BA64C9" w:rsidRPr="00BA64C9" w:rsidRDefault="00BA64C9" w:rsidP="00BA64C9">
      <w:pPr>
        <w:numPr>
          <w:ilvl w:val="0"/>
          <w:numId w:val="1"/>
        </w:numPr>
        <w:contextualSpacing/>
        <w:rPr>
          <w:rFonts w:eastAsiaTheme="minorEastAsia" w:cs="Times New Roman"/>
        </w:rPr>
      </w:pPr>
      <w:r w:rsidRPr="00BA64C9">
        <w:rPr>
          <w:rFonts w:eastAsiaTheme="minorEastAsia" w:cs="Times New Roman"/>
        </w:rPr>
        <w:t>Students must be enrolled in a career major containing at least 600 hours to use federal financial aid as a payment source. Determine your eligibility status by applying at www.fafsa.gov</w:t>
      </w:r>
      <w:r w:rsidR="00F57FCD">
        <w:rPr>
          <w:rFonts w:eastAsiaTheme="minorEastAsia" w:cs="Times New Roman"/>
        </w:rPr>
        <w:t>.</w:t>
      </w:r>
    </w:p>
    <w:p w:rsidR="00BA64C9" w:rsidRPr="00BA64C9" w:rsidRDefault="00BA64C9" w:rsidP="00BA64C9">
      <w:pPr>
        <w:numPr>
          <w:ilvl w:val="0"/>
          <w:numId w:val="1"/>
        </w:numPr>
        <w:spacing w:after="0"/>
        <w:contextualSpacing/>
        <w:rPr>
          <w:rFonts w:eastAsiaTheme="minorEastAsia"/>
        </w:rPr>
      </w:pPr>
      <w:r w:rsidRPr="00BA64C9">
        <w:rPr>
          <w:rFonts w:eastAsiaTheme="minorEastAsia"/>
        </w:rPr>
        <w:t>This program is approved for the use of Veteran’s Benefits</w:t>
      </w:r>
      <w:r w:rsidR="00F57FCD">
        <w:rPr>
          <w:rFonts w:eastAsiaTheme="minorEastAsia"/>
        </w:rPr>
        <w:t>.</w:t>
      </w:r>
    </w:p>
    <w:p w:rsidR="00BA64C9" w:rsidRPr="00BA64C9" w:rsidRDefault="00BA64C9" w:rsidP="00BA64C9">
      <w:pPr>
        <w:numPr>
          <w:ilvl w:val="0"/>
          <w:numId w:val="1"/>
        </w:numPr>
        <w:spacing w:after="0"/>
        <w:contextualSpacing/>
        <w:rPr>
          <w:rFonts w:eastAsiaTheme="minorEastAsia" w:cs="Times New Roman"/>
        </w:rPr>
      </w:pPr>
      <w:r w:rsidRPr="00BA64C9">
        <w:rPr>
          <w:rFonts w:eastAsiaTheme="minorEastAsia" w:cs="Times New Roman"/>
        </w:rPr>
        <w:t>Workforce and Tribal funds are accepted as approved by your organization representative</w:t>
      </w:r>
      <w:r w:rsidR="00F57FCD">
        <w:rPr>
          <w:rFonts w:eastAsiaTheme="minorEastAsia" w:cs="Times New Roman"/>
        </w:rPr>
        <w:t>.</w:t>
      </w:r>
    </w:p>
    <w:p w:rsidR="00BA64C9" w:rsidRDefault="00BA64C9" w:rsidP="00BA64C9">
      <w:pPr>
        <w:numPr>
          <w:ilvl w:val="0"/>
          <w:numId w:val="1"/>
        </w:numPr>
        <w:contextualSpacing/>
        <w:rPr>
          <w:rFonts w:eastAsiaTheme="minorEastAsia"/>
        </w:rPr>
      </w:pPr>
      <w:r w:rsidRPr="00BA64C9">
        <w:rPr>
          <w:rFonts w:eastAsiaTheme="minorEastAsia"/>
        </w:rPr>
        <w:t>Students who do not qualify for the PELL grant, scholarships, Workforce, etc. are obligated to pay for the tuition, books and supply fees using cash, money order, or credit card</w:t>
      </w:r>
      <w:r w:rsidR="00F57FCD">
        <w:rPr>
          <w:rFonts w:eastAsiaTheme="minorEastAsia"/>
        </w:rPr>
        <w:t>.</w:t>
      </w:r>
    </w:p>
    <w:p w:rsidR="00F57FCD" w:rsidRPr="00BA64C9" w:rsidRDefault="00F57FCD" w:rsidP="00F57FCD">
      <w:pPr>
        <w:ind w:left="720"/>
        <w:contextualSpacing/>
        <w:rPr>
          <w:rFonts w:eastAsiaTheme="minorEastAsia"/>
        </w:rPr>
      </w:pPr>
    </w:p>
    <w:p w:rsidR="00F57FCD" w:rsidRPr="00F57FCD" w:rsidRDefault="00F57FCD" w:rsidP="00F57FCD">
      <w:pPr>
        <w:spacing w:after="0" w:line="240" w:lineRule="auto"/>
      </w:pPr>
      <w:r w:rsidRPr="00F57FCD">
        <w:rPr>
          <w:b/>
        </w:rPr>
        <w:t xml:space="preserve">Payment Plan:  </w:t>
      </w:r>
      <w:r w:rsidRPr="00F57FCD">
        <w:t>Payments are due by the 10</w:t>
      </w:r>
      <w:r w:rsidRPr="00F57FCD">
        <w:rPr>
          <w:vertAlign w:val="superscript"/>
        </w:rPr>
        <w:t>th</w:t>
      </w:r>
      <w:r w:rsidRPr="00F57FCD">
        <w:t xml:space="preserve"> of each month.  </w:t>
      </w:r>
    </w:p>
    <w:p w:rsidR="00F57FCD" w:rsidRPr="00F57FCD" w:rsidRDefault="00F57FCD" w:rsidP="00F57FCD">
      <w:pPr>
        <w:numPr>
          <w:ilvl w:val="0"/>
          <w:numId w:val="1"/>
        </w:numPr>
        <w:spacing w:after="0" w:line="240" w:lineRule="auto"/>
      </w:pPr>
      <w:r w:rsidRPr="00F57FCD">
        <w:rPr>
          <w:rFonts w:eastAsiaTheme="minorEastAsia"/>
        </w:rPr>
        <w:t>Payments will be divided into 8 equal payments with the first payment due by Sept 10</w:t>
      </w:r>
      <w:r w:rsidRPr="00F57FCD">
        <w:rPr>
          <w:rFonts w:eastAsiaTheme="minorEastAsia"/>
          <w:vertAlign w:val="superscript"/>
        </w:rPr>
        <w:t>th</w:t>
      </w:r>
      <w:r w:rsidRPr="00F57FCD">
        <w:rPr>
          <w:rFonts w:eastAsiaTheme="minorEastAsia"/>
        </w:rPr>
        <w:t>.</w:t>
      </w:r>
    </w:p>
    <w:p w:rsidR="00F57FCD" w:rsidRPr="00F57FCD" w:rsidRDefault="00F57FCD" w:rsidP="00F57FCD">
      <w:pPr>
        <w:numPr>
          <w:ilvl w:val="0"/>
          <w:numId w:val="1"/>
        </w:numPr>
        <w:spacing w:after="0" w:line="240" w:lineRule="auto"/>
      </w:pPr>
      <w:r w:rsidRPr="00F57FCD">
        <w:rPr>
          <w:rFonts w:eastAsiaTheme="minorEastAsia"/>
        </w:rPr>
        <w:t>A late fee of $100.00 will be applied for payments not received by the 10</w:t>
      </w:r>
      <w:r w:rsidRPr="00F57FCD">
        <w:rPr>
          <w:rFonts w:eastAsiaTheme="minorEastAsia"/>
          <w:vertAlign w:val="superscript"/>
        </w:rPr>
        <w:t>th</w:t>
      </w:r>
      <w:r w:rsidRPr="00F57FCD">
        <w:rPr>
          <w:rFonts w:eastAsiaTheme="minorEastAsia"/>
        </w:rPr>
        <w:t xml:space="preserve"> of the month.  </w:t>
      </w:r>
    </w:p>
    <w:p w:rsidR="00F57FCD" w:rsidRPr="006918A0" w:rsidRDefault="00F57FCD" w:rsidP="00F57FCD">
      <w:pPr>
        <w:numPr>
          <w:ilvl w:val="0"/>
          <w:numId w:val="1"/>
        </w:numPr>
        <w:spacing w:after="0" w:line="240" w:lineRule="auto"/>
      </w:pPr>
      <w:r w:rsidRPr="00F57FCD">
        <w:rPr>
          <w:rFonts w:eastAsiaTheme="minorEastAsia"/>
        </w:rPr>
        <w:t xml:space="preserve">All accounts must have a $0 balance </w:t>
      </w:r>
      <w:r w:rsidR="006918A0">
        <w:rPr>
          <w:rFonts w:eastAsiaTheme="minorEastAsia"/>
        </w:rPr>
        <w:t>before completing the program</w:t>
      </w:r>
      <w:r w:rsidRPr="00F57FCD">
        <w:rPr>
          <w:rFonts w:eastAsiaTheme="minorEastAsia"/>
        </w:rPr>
        <w:t>.</w:t>
      </w:r>
    </w:p>
    <w:p w:rsidR="006918A0" w:rsidRPr="006918A0" w:rsidRDefault="006918A0" w:rsidP="00F57FCD">
      <w:pPr>
        <w:numPr>
          <w:ilvl w:val="0"/>
          <w:numId w:val="1"/>
        </w:numPr>
        <w:spacing w:after="0" w:line="240" w:lineRule="auto"/>
      </w:pPr>
      <w:r>
        <w:rPr>
          <w:rFonts w:eastAsiaTheme="minorEastAsia"/>
        </w:rPr>
        <w:t>Students with an outstanding balance WILL NOT be allowed to take Certification Exams.</w:t>
      </w:r>
    </w:p>
    <w:p w:rsidR="006918A0" w:rsidRPr="00F57FCD" w:rsidRDefault="006918A0" w:rsidP="00F57FCD">
      <w:pPr>
        <w:numPr>
          <w:ilvl w:val="0"/>
          <w:numId w:val="1"/>
        </w:numPr>
        <w:spacing w:after="0" w:line="240" w:lineRule="auto"/>
      </w:pPr>
      <w:r>
        <w:rPr>
          <w:rFonts w:eastAsiaTheme="minorEastAsia"/>
        </w:rPr>
        <w:t>Please see the student handbook for more information.</w:t>
      </w:r>
    </w:p>
    <w:p w:rsidR="00457BC1" w:rsidRPr="00BA64C9" w:rsidRDefault="00457BC1" w:rsidP="00BA64C9">
      <w:pPr>
        <w:ind w:left="720"/>
        <w:contextualSpacing/>
        <w:rPr>
          <w:rFonts w:eastAsiaTheme="minorEastAsia"/>
        </w:rPr>
      </w:pPr>
    </w:p>
    <w:p w:rsidR="00945D70" w:rsidRDefault="00BA64C9" w:rsidP="00945D70">
      <w:pPr>
        <w:pStyle w:val="NoSpacing"/>
      </w:pPr>
      <w:r w:rsidRPr="00945D70">
        <w:rPr>
          <w:b/>
        </w:rPr>
        <w:t>Textbook Information:</w:t>
      </w:r>
    </w:p>
    <w:p w:rsidR="00945D70" w:rsidRPr="00BA64C9" w:rsidRDefault="00945D70" w:rsidP="00945D7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520"/>
        <w:gridCol w:w="1980"/>
        <w:gridCol w:w="1265"/>
      </w:tblGrid>
      <w:tr w:rsidR="004B211A" w:rsidTr="00457BC1">
        <w:trPr>
          <w:trHeight w:val="485"/>
        </w:trPr>
        <w:tc>
          <w:tcPr>
            <w:tcW w:w="4068" w:type="dxa"/>
            <w:vAlign w:val="center"/>
          </w:tcPr>
          <w:p w:rsidR="004B211A" w:rsidRPr="00175148" w:rsidRDefault="004B211A" w:rsidP="00E97837">
            <w:pPr>
              <w:jc w:val="center"/>
              <w:rPr>
                <w:b/>
              </w:rPr>
            </w:pPr>
            <w:r w:rsidRPr="00175148">
              <w:rPr>
                <w:b/>
              </w:rPr>
              <w:t>Book Title</w:t>
            </w:r>
          </w:p>
        </w:tc>
        <w:tc>
          <w:tcPr>
            <w:tcW w:w="2520" w:type="dxa"/>
            <w:vAlign w:val="center"/>
          </w:tcPr>
          <w:p w:rsidR="004B211A" w:rsidRPr="00175148" w:rsidRDefault="004B211A" w:rsidP="00E97837">
            <w:pPr>
              <w:jc w:val="center"/>
              <w:rPr>
                <w:b/>
              </w:rPr>
            </w:pPr>
            <w:r w:rsidRPr="00175148">
              <w:rPr>
                <w:b/>
              </w:rPr>
              <w:t>Publisher</w:t>
            </w:r>
          </w:p>
        </w:tc>
        <w:tc>
          <w:tcPr>
            <w:tcW w:w="1980" w:type="dxa"/>
            <w:vAlign w:val="center"/>
          </w:tcPr>
          <w:p w:rsidR="004B211A" w:rsidRPr="00175148" w:rsidRDefault="004B211A" w:rsidP="00E97837">
            <w:pPr>
              <w:jc w:val="center"/>
              <w:rPr>
                <w:b/>
              </w:rPr>
            </w:pPr>
            <w:r w:rsidRPr="00175148">
              <w:rPr>
                <w:b/>
              </w:rPr>
              <w:t>ISBN#</w:t>
            </w:r>
          </w:p>
        </w:tc>
        <w:tc>
          <w:tcPr>
            <w:tcW w:w="1265" w:type="dxa"/>
            <w:vAlign w:val="center"/>
          </w:tcPr>
          <w:p w:rsidR="004B211A" w:rsidRPr="00175148" w:rsidRDefault="004B211A" w:rsidP="00E97837">
            <w:pPr>
              <w:jc w:val="center"/>
              <w:rPr>
                <w:b/>
              </w:rPr>
            </w:pPr>
            <w:r w:rsidRPr="00175148">
              <w:rPr>
                <w:b/>
              </w:rPr>
              <w:t>Cost</w:t>
            </w:r>
          </w:p>
        </w:tc>
      </w:tr>
      <w:tr w:rsidR="004B211A" w:rsidTr="00457BC1">
        <w:tc>
          <w:tcPr>
            <w:tcW w:w="4068" w:type="dxa"/>
            <w:vAlign w:val="center"/>
          </w:tcPr>
          <w:p w:rsidR="004B211A" w:rsidRDefault="004B211A" w:rsidP="00E97837">
            <w:r>
              <w:t>Business Skills Exercises</w:t>
            </w:r>
          </w:p>
        </w:tc>
        <w:tc>
          <w:tcPr>
            <w:tcW w:w="2520" w:type="dxa"/>
            <w:vAlign w:val="center"/>
          </w:tcPr>
          <w:p w:rsidR="004B211A" w:rsidRDefault="004B211A" w:rsidP="00E97837">
            <w:r>
              <w:t>Southwestern/Cengage</w:t>
            </w:r>
          </w:p>
        </w:tc>
        <w:tc>
          <w:tcPr>
            <w:tcW w:w="1980" w:type="dxa"/>
            <w:vAlign w:val="center"/>
          </w:tcPr>
          <w:p w:rsidR="004B211A" w:rsidRDefault="004B211A" w:rsidP="00E97837">
            <w:r>
              <w:t>978-1-111-57219-8</w:t>
            </w:r>
          </w:p>
        </w:tc>
        <w:tc>
          <w:tcPr>
            <w:tcW w:w="1265" w:type="dxa"/>
            <w:vAlign w:val="center"/>
          </w:tcPr>
          <w:p w:rsidR="004B211A" w:rsidRDefault="00714FB5" w:rsidP="00E97837">
            <w:pPr>
              <w:jc w:val="right"/>
            </w:pPr>
            <w:r>
              <w:t>$56</w:t>
            </w:r>
            <w:r w:rsidR="004B211A">
              <w:t>.00</w:t>
            </w:r>
          </w:p>
        </w:tc>
      </w:tr>
      <w:tr w:rsidR="00A15005" w:rsidTr="00457BC1">
        <w:tc>
          <w:tcPr>
            <w:tcW w:w="4068" w:type="dxa"/>
            <w:vAlign w:val="center"/>
          </w:tcPr>
          <w:p w:rsidR="00A15005" w:rsidRDefault="00A15005" w:rsidP="00E97837">
            <w:r>
              <w:t>Computers in the Medical Office</w:t>
            </w:r>
          </w:p>
        </w:tc>
        <w:tc>
          <w:tcPr>
            <w:tcW w:w="2520" w:type="dxa"/>
            <w:vAlign w:val="center"/>
          </w:tcPr>
          <w:p w:rsidR="00A15005" w:rsidRDefault="00A15005" w:rsidP="00E97837">
            <w:r>
              <w:t>McGraw Hill</w:t>
            </w:r>
          </w:p>
        </w:tc>
        <w:tc>
          <w:tcPr>
            <w:tcW w:w="1980" w:type="dxa"/>
            <w:vAlign w:val="center"/>
          </w:tcPr>
          <w:p w:rsidR="00A15005" w:rsidRDefault="00A15005" w:rsidP="00E97837">
            <w:r>
              <w:t>978-0-07-783638-2</w:t>
            </w:r>
          </w:p>
        </w:tc>
        <w:tc>
          <w:tcPr>
            <w:tcW w:w="1265" w:type="dxa"/>
            <w:vAlign w:val="center"/>
          </w:tcPr>
          <w:p w:rsidR="00A15005" w:rsidRDefault="00A15005" w:rsidP="00714FB5">
            <w:pPr>
              <w:jc w:val="right"/>
            </w:pPr>
            <w:r>
              <w:t>$1</w:t>
            </w:r>
            <w:r w:rsidR="00714FB5">
              <w:t>30</w:t>
            </w:r>
            <w:r>
              <w:t>.00</w:t>
            </w:r>
          </w:p>
        </w:tc>
      </w:tr>
      <w:tr w:rsidR="00A15005" w:rsidTr="00457BC1">
        <w:tc>
          <w:tcPr>
            <w:tcW w:w="4068" w:type="dxa"/>
          </w:tcPr>
          <w:p w:rsidR="00A15005" w:rsidRDefault="00A15005" w:rsidP="00E97837">
            <w:r>
              <w:t>Human Anatomy Coloring Book</w:t>
            </w:r>
          </w:p>
        </w:tc>
        <w:tc>
          <w:tcPr>
            <w:tcW w:w="2520" w:type="dxa"/>
          </w:tcPr>
          <w:p w:rsidR="00A15005" w:rsidRDefault="00CB146E" w:rsidP="00E97837">
            <w:r>
              <w:t>Dover Publications</w:t>
            </w:r>
          </w:p>
        </w:tc>
        <w:tc>
          <w:tcPr>
            <w:tcW w:w="1980" w:type="dxa"/>
          </w:tcPr>
          <w:p w:rsidR="00A15005" w:rsidRDefault="00A15005" w:rsidP="00E97837">
            <w:r>
              <w:t>978-0-486-24138-8</w:t>
            </w:r>
          </w:p>
        </w:tc>
        <w:tc>
          <w:tcPr>
            <w:tcW w:w="1265" w:type="dxa"/>
          </w:tcPr>
          <w:p w:rsidR="00A15005" w:rsidRDefault="00A15005" w:rsidP="00714FB5">
            <w:pPr>
              <w:jc w:val="right"/>
            </w:pPr>
            <w:r>
              <w:t>$</w:t>
            </w:r>
            <w:r w:rsidR="00714FB5">
              <w:t>10</w:t>
            </w:r>
            <w:r>
              <w:t>.00</w:t>
            </w:r>
          </w:p>
        </w:tc>
      </w:tr>
      <w:tr w:rsidR="005A1748" w:rsidTr="00457BC1">
        <w:tc>
          <w:tcPr>
            <w:tcW w:w="4068" w:type="dxa"/>
          </w:tcPr>
          <w:p w:rsidR="005A1748" w:rsidRDefault="005A1748" w:rsidP="00E97837">
            <w:r>
              <w:t>Quick &amp; Easy Medical Terminology 9</w:t>
            </w:r>
            <w:r w:rsidRPr="005A1748">
              <w:rPr>
                <w:vertAlign w:val="superscript"/>
              </w:rPr>
              <w:t>th</w:t>
            </w:r>
            <w:r>
              <w:t xml:space="preserve"> Ed.</w:t>
            </w:r>
          </w:p>
        </w:tc>
        <w:tc>
          <w:tcPr>
            <w:tcW w:w="2520" w:type="dxa"/>
          </w:tcPr>
          <w:p w:rsidR="005A1748" w:rsidRDefault="005A1748" w:rsidP="00E97837">
            <w:r>
              <w:t>Elsevier</w:t>
            </w:r>
          </w:p>
        </w:tc>
        <w:tc>
          <w:tcPr>
            <w:tcW w:w="1980" w:type="dxa"/>
          </w:tcPr>
          <w:p w:rsidR="005A1748" w:rsidRPr="005A1748" w:rsidRDefault="005A1748" w:rsidP="00E97837">
            <w:pPr>
              <w:rPr>
                <w:rFonts w:cstheme="minorHAnsi"/>
              </w:rPr>
            </w:pPr>
            <w:r w:rsidRPr="005A1748">
              <w:rPr>
                <w:rFonts w:cstheme="minorHAnsi"/>
                <w:color w:val="222222"/>
                <w:shd w:val="clear" w:color="auto" w:fill="FFFFFF"/>
              </w:rPr>
              <w:t>978-0-323-59599-5</w:t>
            </w:r>
          </w:p>
        </w:tc>
        <w:tc>
          <w:tcPr>
            <w:tcW w:w="1265" w:type="dxa"/>
          </w:tcPr>
          <w:p w:rsidR="005A1748" w:rsidRDefault="005A1748" w:rsidP="005A1748">
            <w:pPr>
              <w:jc w:val="right"/>
            </w:pPr>
            <w:r>
              <w:t>105.00</w:t>
            </w:r>
          </w:p>
        </w:tc>
      </w:tr>
      <w:tr w:rsidR="00084005" w:rsidTr="00457BC1">
        <w:tc>
          <w:tcPr>
            <w:tcW w:w="4068" w:type="dxa"/>
          </w:tcPr>
          <w:p w:rsidR="00084005" w:rsidRPr="00084005" w:rsidRDefault="00084005" w:rsidP="00E97837">
            <w:r w:rsidRPr="00084005">
              <w:t>Online Access AES</w:t>
            </w:r>
          </w:p>
        </w:tc>
        <w:tc>
          <w:tcPr>
            <w:tcW w:w="2520" w:type="dxa"/>
          </w:tcPr>
          <w:p w:rsidR="00084005" w:rsidRPr="00084005" w:rsidRDefault="00084005" w:rsidP="00E97837"/>
        </w:tc>
        <w:tc>
          <w:tcPr>
            <w:tcW w:w="1980" w:type="dxa"/>
          </w:tcPr>
          <w:p w:rsidR="00084005" w:rsidRPr="00084005" w:rsidRDefault="00084005" w:rsidP="00E97837"/>
        </w:tc>
        <w:tc>
          <w:tcPr>
            <w:tcW w:w="1265" w:type="dxa"/>
          </w:tcPr>
          <w:p w:rsidR="00084005" w:rsidRPr="00084005" w:rsidRDefault="00084005" w:rsidP="00714FB5">
            <w:pPr>
              <w:jc w:val="right"/>
            </w:pPr>
            <w:r w:rsidRPr="00084005">
              <w:t>$65.00</w:t>
            </w:r>
          </w:p>
        </w:tc>
      </w:tr>
      <w:tr w:rsidR="00457BC1" w:rsidTr="00457BC1">
        <w:tc>
          <w:tcPr>
            <w:tcW w:w="4068" w:type="dxa"/>
          </w:tcPr>
          <w:p w:rsidR="00457BC1" w:rsidRDefault="00457BC1" w:rsidP="00E97837">
            <w:r w:rsidRPr="005A4B14">
              <w:rPr>
                <w:b/>
              </w:rPr>
              <w:t>Total</w:t>
            </w:r>
          </w:p>
        </w:tc>
        <w:tc>
          <w:tcPr>
            <w:tcW w:w="2520" w:type="dxa"/>
          </w:tcPr>
          <w:p w:rsidR="00457BC1" w:rsidRDefault="00457BC1" w:rsidP="00E97837"/>
        </w:tc>
        <w:tc>
          <w:tcPr>
            <w:tcW w:w="1980" w:type="dxa"/>
          </w:tcPr>
          <w:p w:rsidR="00457BC1" w:rsidRDefault="00457BC1" w:rsidP="00E97837"/>
        </w:tc>
        <w:tc>
          <w:tcPr>
            <w:tcW w:w="1265" w:type="dxa"/>
          </w:tcPr>
          <w:p w:rsidR="00457BC1" w:rsidRDefault="00457BC1" w:rsidP="00714FB5">
            <w:pPr>
              <w:jc w:val="right"/>
            </w:pPr>
            <w:r>
              <w:rPr>
                <w:b/>
              </w:rPr>
              <w:t>$</w:t>
            </w:r>
            <w:r w:rsidR="005A1748">
              <w:rPr>
                <w:b/>
              </w:rPr>
              <w:t>3</w:t>
            </w:r>
            <w:r w:rsidR="00084005">
              <w:rPr>
                <w:b/>
              </w:rPr>
              <w:t>66</w:t>
            </w:r>
            <w:r w:rsidR="005A1748">
              <w:rPr>
                <w:b/>
              </w:rPr>
              <w:t>.00</w:t>
            </w:r>
          </w:p>
        </w:tc>
      </w:tr>
    </w:tbl>
    <w:p w:rsidR="00F57FCD" w:rsidRDefault="00F57FCD" w:rsidP="00BA64C9">
      <w:pPr>
        <w:rPr>
          <w:i/>
          <w:sz w:val="20"/>
          <w:szCs w:val="20"/>
        </w:rPr>
      </w:pPr>
    </w:p>
    <w:p w:rsidR="00084005" w:rsidRDefault="00084005" w:rsidP="00BA64C9">
      <w:pPr>
        <w:rPr>
          <w:i/>
          <w:sz w:val="20"/>
          <w:szCs w:val="20"/>
        </w:rPr>
      </w:pPr>
    </w:p>
    <w:p w:rsidR="00084005" w:rsidRDefault="00084005" w:rsidP="00BA64C9">
      <w:pPr>
        <w:rPr>
          <w:i/>
          <w:sz w:val="20"/>
          <w:szCs w:val="20"/>
        </w:rPr>
      </w:pPr>
    </w:p>
    <w:p w:rsidR="00084005" w:rsidRDefault="00084005" w:rsidP="00BA64C9">
      <w:pPr>
        <w:rPr>
          <w:i/>
          <w:sz w:val="20"/>
          <w:szCs w:val="20"/>
        </w:rPr>
      </w:pPr>
      <w:bookmarkStart w:id="0" w:name="_GoBack"/>
      <w:bookmarkEnd w:id="0"/>
    </w:p>
    <w:p w:rsidR="000869CC" w:rsidRPr="000869CC" w:rsidRDefault="00081A02" w:rsidP="00BA64C9">
      <w:pPr>
        <w:rPr>
          <w:rFonts w:cs="Times New Roman"/>
          <w:b/>
          <w:sz w:val="36"/>
        </w:rPr>
      </w:pPr>
      <w:r>
        <w:rPr>
          <w:i/>
          <w:sz w:val="20"/>
          <w:szCs w:val="20"/>
        </w:rPr>
        <w:t>*Prices subject to change.</w:t>
      </w:r>
    </w:p>
    <w:sectPr w:rsidR="000869CC" w:rsidRPr="000869CC" w:rsidSect="0022360B">
      <w:headerReference w:type="default" r:id="rId9"/>
      <w:footerReference w:type="even" r:id="rId10"/>
      <w:type w:val="continuous"/>
      <w:pgSz w:w="12240" w:h="15840"/>
      <w:pgMar w:top="144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F2" w:rsidRDefault="00F15DF2" w:rsidP="00F50633">
      <w:pPr>
        <w:spacing w:after="0" w:line="240" w:lineRule="auto"/>
      </w:pPr>
      <w:r>
        <w:separator/>
      </w:r>
    </w:p>
  </w:endnote>
  <w:endnote w:type="continuationSeparator" w:id="0">
    <w:p w:rsidR="00F15DF2" w:rsidRDefault="00F15DF2" w:rsidP="00F5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EB6" w:rsidRDefault="00FF1EB6" w:rsidP="00FF1EB6">
    <w:pPr>
      <w:pStyle w:val="Footer"/>
      <w:jc w:val="right"/>
    </w:pPr>
    <w:r>
      <w:t xml:space="preserve">Revised </w:t>
    </w:r>
    <w:r w:rsidR="00084005">
      <w:t>7/8</w:t>
    </w:r>
    <w:r>
      <w:t>/2022</w:t>
    </w:r>
  </w:p>
  <w:p w:rsidR="00FF1EB6" w:rsidRDefault="00FF1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F2" w:rsidRDefault="00F15DF2" w:rsidP="00F50633">
      <w:pPr>
        <w:spacing w:after="0" w:line="240" w:lineRule="auto"/>
      </w:pPr>
      <w:r>
        <w:separator/>
      </w:r>
    </w:p>
  </w:footnote>
  <w:footnote w:type="continuationSeparator" w:id="0">
    <w:p w:rsidR="00F15DF2" w:rsidRDefault="00F15DF2" w:rsidP="00F5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441" w:rsidRPr="00FA1314" w:rsidRDefault="006F5348" w:rsidP="0024067D">
    <w:pPr>
      <w:pStyle w:val="Header"/>
      <w:tabs>
        <w:tab w:val="clear" w:pos="4680"/>
        <w:tab w:val="clear" w:pos="9360"/>
        <w:tab w:val="left" w:pos="2808"/>
      </w:tabs>
      <w:rPr>
        <w:rFonts w:ascii="Times New Roman" w:hAnsi="Times New Roman" w:cs="Times New Roman"/>
        <w:i/>
        <w:sz w:val="36"/>
        <w:szCs w:val="36"/>
      </w:rPr>
    </w:pPr>
    <w:r>
      <w:rPr>
        <w:rFonts w:ascii="Times New Roman" w:hAnsi="Times New Roman" w:cs="Times New Roman"/>
        <w:noProof/>
        <w:sz w:val="44"/>
        <w:szCs w:val="44"/>
      </w:rPr>
      <w:drawing>
        <wp:inline distT="0" distB="0" distL="0" distR="0">
          <wp:extent cx="1840791" cy="70485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mail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912" cy="70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4441">
      <w:rPr>
        <w:rFonts w:ascii="Times New Roman" w:hAnsi="Times New Roman" w:cs="Times New Roman"/>
        <w:sz w:val="44"/>
        <w:szCs w:val="44"/>
      </w:rPr>
      <w:tab/>
    </w:r>
    <w:r w:rsidR="00F33EB2" w:rsidRPr="006F5348">
      <w:rPr>
        <w:rFonts w:ascii="Times New Roman" w:hAnsi="Times New Roman" w:cs="Times New Roman"/>
        <w:color w:val="E36C0A" w:themeColor="accent6" w:themeShade="BF"/>
        <w:sz w:val="44"/>
        <w:szCs w:val="44"/>
      </w:rPr>
      <w:t xml:space="preserve">             </w:t>
    </w:r>
    <w:r w:rsidR="00825E50" w:rsidRPr="006F5348">
      <w:rPr>
        <w:rFonts w:cs="Times New Roman"/>
        <w:color w:val="E36C0A" w:themeColor="accent6" w:themeShade="BF"/>
        <w:sz w:val="40"/>
        <w:szCs w:val="36"/>
      </w:rPr>
      <w:t>Patient Account Specialist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33" w:rsidRPr="006F5348" w:rsidRDefault="006F5348" w:rsidP="006F5348">
    <w:pPr>
      <w:pStyle w:val="Header"/>
      <w:tabs>
        <w:tab w:val="clear" w:pos="4680"/>
        <w:tab w:val="clear" w:pos="9360"/>
        <w:tab w:val="left" w:pos="2808"/>
      </w:tabs>
      <w:rPr>
        <w:rFonts w:ascii="Times New Roman" w:hAnsi="Times New Roman" w:cs="Times New Roman"/>
        <w:i/>
        <w:sz w:val="36"/>
        <w:szCs w:val="36"/>
      </w:rPr>
    </w:pPr>
    <w:r>
      <w:rPr>
        <w:rFonts w:ascii="Times New Roman" w:hAnsi="Times New Roman" w:cs="Times New Roman"/>
        <w:noProof/>
        <w:sz w:val="44"/>
        <w:szCs w:val="44"/>
      </w:rPr>
      <w:drawing>
        <wp:inline distT="0" distB="0" distL="0" distR="0" wp14:anchorId="17E8840F" wp14:editId="4E1EF7DC">
          <wp:extent cx="1840791" cy="70485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mail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912" cy="70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44"/>
        <w:szCs w:val="44"/>
      </w:rPr>
      <w:tab/>
    </w:r>
    <w:r w:rsidRPr="006F5348">
      <w:rPr>
        <w:rFonts w:ascii="Times New Roman" w:hAnsi="Times New Roman" w:cs="Times New Roman"/>
        <w:color w:val="E36C0A" w:themeColor="accent6" w:themeShade="BF"/>
        <w:sz w:val="44"/>
        <w:szCs w:val="44"/>
      </w:rPr>
      <w:t xml:space="preserve">             </w:t>
    </w:r>
    <w:r w:rsidRPr="006F5348">
      <w:rPr>
        <w:rFonts w:cs="Times New Roman"/>
        <w:color w:val="E36C0A" w:themeColor="accent6" w:themeShade="BF"/>
        <w:sz w:val="40"/>
        <w:szCs w:val="36"/>
      </w:rPr>
      <w:t>Patient Account 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55ACB"/>
    <w:multiLevelType w:val="hybridMultilevel"/>
    <w:tmpl w:val="D44A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559D8"/>
    <w:multiLevelType w:val="hybridMultilevel"/>
    <w:tmpl w:val="2674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16281"/>
    <w:multiLevelType w:val="hybridMultilevel"/>
    <w:tmpl w:val="7EE0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C77D1"/>
    <w:multiLevelType w:val="hybridMultilevel"/>
    <w:tmpl w:val="783E7D0C"/>
    <w:lvl w:ilvl="0" w:tplc="FC2A884E">
      <w:start w:val="4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C1"/>
    <w:rsid w:val="000066B2"/>
    <w:rsid w:val="000321BE"/>
    <w:rsid w:val="000774D0"/>
    <w:rsid w:val="0008018E"/>
    <w:rsid w:val="00081A02"/>
    <w:rsid w:val="00084005"/>
    <w:rsid w:val="000869CC"/>
    <w:rsid w:val="000973DD"/>
    <w:rsid w:val="000B18C4"/>
    <w:rsid w:val="000C1E17"/>
    <w:rsid w:val="000C5146"/>
    <w:rsid w:val="000C798C"/>
    <w:rsid w:val="0011394E"/>
    <w:rsid w:val="00144A74"/>
    <w:rsid w:val="0014609E"/>
    <w:rsid w:val="00162D9B"/>
    <w:rsid w:val="00191863"/>
    <w:rsid w:val="001D327D"/>
    <w:rsid w:val="001F5D30"/>
    <w:rsid w:val="00215827"/>
    <w:rsid w:val="0021668E"/>
    <w:rsid w:val="0022360B"/>
    <w:rsid w:val="00227B08"/>
    <w:rsid w:val="00232737"/>
    <w:rsid w:val="0024067D"/>
    <w:rsid w:val="00250205"/>
    <w:rsid w:val="00250D4A"/>
    <w:rsid w:val="0025223E"/>
    <w:rsid w:val="002A0E2D"/>
    <w:rsid w:val="002B2227"/>
    <w:rsid w:val="002B6B3E"/>
    <w:rsid w:val="002B6B4C"/>
    <w:rsid w:val="002C45CF"/>
    <w:rsid w:val="002E4277"/>
    <w:rsid w:val="00303929"/>
    <w:rsid w:val="00310386"/>
    <w:rsid w:val="0031632D"/>
    <w:rsid w:val="00324441"/>
    <w:rsid w:val="003276A6"/>
    <w:rsid w:val="003533DB"/>
    <w:rsid w:val="00357C68"/>
    <w:rsid w:val="0036688B"/>
    <w:rsid w:val="00367D6A"/>
    <w:rsid w:val="003938F9"/>
    <w:rsid w:val="003A2131"/>
    <w:rsid w:val="003A4D39"/>
    <w:rsid w:val="003E35A7"/>
    <w:rsid w:val="0040396F"/>
    <w:rsid w:val="0042318C"/>
    <w:rsid w:val="004415F6"/>
    <w:rsid w:val="00452CC0"/>
    <w:rsid w:val="00457BC1"/>
    <w:rsid w:val="00460EF4"/>
    <w:rsid w:val="00466985"/>
    <w:rsid w:val="00490598"/>
    <w:rsid w:val="004A242A"/>
    <w:rsid w:val="004B211A"/>
    <w:rsid w:val="004B7BE3"/>
    <w:rsid w:val="004C00E7"/>
    <w:rsid w:val="004D0B78"/>
    <w:rsid w:val="004E04D0"/>
    <w:rsid w:val="00520722"/>
    <w:rsid w:val="00550B33"/>
    <w:rsid w:val="0055385B"/>
    <w:rsid w:val="00556859"/>
    <w:rsid w:val="00564715"/>
    <w:rsid w:val="0057215B"/>
    <w:rsid w:val="005A1748"/>
    <w:rsid w:val="005A2485"/>
    <w:rsid w:val="005C18CA"/>
    <w:rsid w:val="005E1DF3"/>
    <w:rsid w:val="00610B11"/>
    <w:rsid w:val="006305D9"/>
    <w:rsid w:val="0064458E"/>
    <w:rsid w:val="00653C95"/>
    <w:rsid w:val="006605B4"/>
    <w:rsid w:val="0066548F"/>
    <w:rsid w:val="00677941"/>
    <w:rsid w:val="006829B5"/>
    <w:rsid w:val="0068429E"/>
    <w:rsid w:val="006918A0"/>
    <w:rsid w:val="006947FE"/>
    <w:rsid w:val="006A35F8"/>
    <w:rsid w:val="006C1CDA"/>
    <w:rsid w:val="006F256A"/>
    <w:rsid w:val="006F5348"/>
    <w:rsid w:val="00714FB5"/>
    <w:rsid w:val="00725825"/>
    <w:rsid w:val="00741C81"/>
    <w:rsid w:val="00783E97"/>
    <w:rsid w:val="00783EB5"/>
    <w:rsid w:val="00784B3B"/>
    <w:rsid w:val="00791E21"/>
    <w:rsid w:val="00795034"/>
    <w:rsid w:val="007A5CEA"/>
    <w:rsid w:val="007C07C7"/>
    <w:rsid w:val="007C1BB9"/>
    <w:rsid w:val="007C7480"/>
    <w:rsid w:val="007F01C5"/>
    <w:rsid w:val="007F37A7"/>
    <w:rsid w:val="00805D53"/>
    <w:rsid w:val="00811A29"/>
    <w:rsid w:val="00825E50"/>
    <w:rsid w:val="008343AB"/>
    <w:rsid w:val="00851958"/>
    <w:rsid w:val="008529C0"/>
    <w:rsid w:val="00853739"/>
    <w:rsid w:val="00870F31"/>
    <w:rsid w:val="008747B3"/>
    <w:rsid w:val="00890502"/>
    <w:rsid w:val="008B14FF"/>
    <w:rsid w:val="008D0F70"/>
    <w:rsid w:val="008D5891"/>
    <w:rsid w:val="008D6C74"/>
    <w:rsid w:val="008E3426"/>
    <w:rsid w:val="008E7955"/>
    <w:rsid w:val="00900145"/>
    <w:rsid w:val="00917889"/>
    <w:rsid w:val="00927579"/>
    <w:rsid w:val="009428FF"/>
    <w:rsid w:val="00943C00"/>
    <w:rsid w:val="00945D70"/>
    <w:rsid w:val="0095077D"/>
    <w:rsid w:val="009526FB"/>
    <w:rsid w:val="00967691"/>
    <w:rsid w:val="00981E21"/>
    <w:rsid w:val="009942ED"/>
    <w:rsid w:val="009B0004"/>
    <w:rsid w:val="009B484E"/>
    <w:rsid w:val="009C151D"/>
    <w:rsid w:val="009C1AE0"/>
    <w:rsid w:val="009E0ABC"/>
    <w:rsid w:val="009E4EA9"/>
    <w:rsid w:val="009E5D2E"/>
    <w:rsid w:val="009F1C47"/>
    <w:rsid w:val="009F3E25"/>
    <w:rsid w:val="00A11B82"/>
    <w:rsid w:val="00A15005"/>
    <w:rsid w:val="00A31938"/>
    <w:rsid w:val="00A3697D"/>
    <w:rsid w:val="00A377D3"/>
    <w:rsid w:val="00A53C58"/>
    <w:rsid w:val="00A558F2"/>
    <w:rsid w:val="00A56B7E"/>
    <w:rsid w:val="00A66279"/>
    <w:rsid w:val="00A8082D"/>
    <w:rsid w:val="00A8104D"/>
    <w:rsid w:val="00A848FA"/>
    <w:rsid w:val="00A91A2E"/>
    <w:rsid w:val="00A92FFF"/>
    <w:rsid w:val="00A955F6"/>
    <w:rsid w:val="00AA5CFA"/>
    <w:rsid w:val="00AC3553"/>
    <w:rsid w:val="00AE488B"/>
    <w:rsid w:val="00AF3973"/>
    <w:rsid w:val="00B01675"/>
    <w:rsid w:val="00B06947"/>
    <w:rsid w:val="00B07D2F"/>
    <w:rsid w:val="00B11F4D"/>
    <w:rsid w:val="00B144CD"/>
    <w:rsid w:val="00B24472"/>
    <w:rsid w:val="00B26F39"/>
    <w:rsid w:val="00B56C9B"/>
    <w:rsid w:val="00B57FDD"/>
    <w:rsid w:val="00B66635"/>
    <w:rsid w:val="00B7226D"/>
    <w:rsid w:val="00B844F9"/>
    <w:rsid w:val="00B94520"/>
    <w:rsid w:val="00BA64C9"/>
    <w:rsid w:val="00BB0B7C"/>
    <w:rsid w:val="00BD3C6E"/>
    <w:rsid w:val="00BE7699"/>
    <w:rsid w:val="00BF79A7"/>
    <w:rsid w:val="00C16936"/>
    <w:rsid w:val="00C2237B"/>
    <w:rsid w:val="00C36FC1"/>
    <w:rsid w:val="00C65946"/>
    <w:rsid w:val="00C6739B"/>
    <w:rsid w:val="00C77443"/>
    <w:rsid w:val="00C77B1E"/>
    <w:rsid w:val="00C9223F"/>
    <w:rsid w:val="00CB146E"/>
    <w:rsid w:val="00CE714B"/>
    <w:rsid w:val="00CF1878"/>
    <w:rsid w:val="00CF46C0"/>
    <w:rsid w:val="00D4470B"/>
    <w:rsid w:val="00D46AD6"/>
    <w:rsid w:val="00D52929"/>
    <w:rsid w:val="00D561BA"/>
    <w:rsid w:val="00D822C1"/>
    <w:rsid w:val="00D966D8"/>
    <w:rsid w:val="00DA1D6A"/>
    <w:rsid w:val="00DA6387"/>
    <w:rsid w:val="00DA681F"/>
    <w:rsid w:val="00DB4F93"/>
    <w:rsid w:val="00DD6E3C"/>
    <w:rsid w:val="00DF34E3"/>
    <w:rsid w:val="00DF6217"/>
    <w:rsid w:val="00E013E7"/>
    <w:rsid w:val="00E02BEA"/>
    <w:rsid w:val="00E02E9B"/>
    <w:rsid w:val="00E14AF9"/>
    <w:rsid w:val="00E22A64"/>
    <w:rsid w:val="00E40FF4"/>
    <w:rsid w:val="00E505E6"/>
    <w:rsid w:val="00E842C4"/>
    <w:rsid w:val="00E92051"/>
    <w:rsid w:val="00EA32B0"/>
    <w:rsid w:val="00EC28EF"/>
    <w:rsid w:val="00EC6E79"/>
    <w:rsid w:val="00ED69B5"/>
    <w:rsid w:val="00EE2406"/>
    <w:rsid w:val="00F15DF2"/>
    <w:rsid w:val="00F224A3"/>
    <w:rsid w:val="00F27C59"/>
    <w:rsid w:val="00F27C85"/>
    <w:rsid w:val="00F33EB2"/>
    <w:rsid w:val="00F50633"/>
    <w:rsid w:val="00F57FCD"/>
    <w:rsid w:val="00F67C43"/>
    <w:rsid w:val="00F751FA"/>
    <w:rsid w:val="00FA1314"/>
    <w:rsid w:val="00FB277E"/>
    <w:rsid w:val="00FC3415"/>
    <w:rsid w:val="00FD5F36"/>
    <w:rsid w:val="00FE6457"/>
    <w:rsid w:val="00FF047E"/>
    <w:rsid w:val="00FF0A63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8AFBF4F"/>
  <w15:docId w15:val="{5C787E6A-BEAF-4F2D-AF9F-6EC4B5E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0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33"/>
  </w:style>
  <w:style w:type="paragraph" w:styleId="Footer">
    <w:name w:val="footer"/>
    <w:basedOn w:val="Normal"/>
    <w:link w:val="FooterChar"/>
    <w:uiPriority w:val="99"/>
    <w:unhideWhenUsed/>
    <w:rsid w:val="00F5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33"/>
  </w:style>
  <w:style w:type="paragraph" w:styleId="BalloonText">
    <w:name w:val="Balloon Text"/>
    <w:basedOn w:val="Normal"/>
    <w:link w:val="BalloonTextChar"/>
    <w:uiPriority w:val="99"/>
    <w:semiHidden/>
    <w:unhideWhenUsed/>
    <w:rsid w:val="00F5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6FB"/>
    <w:pPr>
      <w:ind w:left="720"/>
      <w:contextualSpacing/>
    </w:pPr>
  </w:style>
  <w:style w:type="paragraph" w:customStyle="1" w:styleId="Default">
    <w:name w:val="Default"/>
    <w:rsid w:val="009526FB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B231-0FD2-4975-9EB5-A3862F50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mid-del schools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Bergey-mabry</dc:creator>
  <cp:lastModifiedBy>Steven Jackson</cp:lastModifiedBy>
  <cp:revision>19</cp:revision>
  <cp:lastPrinted>2021-05-24T15:17:00Z</cp:lastPrinted>
  <dcterms:created xsi:type="dcterms:W3CDTF">2021-04-07T15:04:00Z</dcterms:created>
  <dcterms:modified xsi:type="dcterms:W3CDTF">2022-07-08T20:53:00Z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1562136959</vt:i4>
  </property>
</Properties>
</file>